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6C" w:rsidRDefault="00975D9C" w:rsidP="008F6691">
      <w:pPr>
        <w:pStyle w:val="Title"/>
      </w:pPr>
      <w:r>
        <w:t>Unit of Measure</w:t>
      </w:r>
    </w:p>
    <w:p w:rsidR="00042E9E" w:rsidRDefault="00975D9C">
      <w:r>
        <w:t xml:space="preserve">As a common denominator </w:t>
      </w:r>
      <w:r w:rsidR="00DD4895">
        <w:t xml:space="preserve">for item quantities </w:t>
      </w:r>
      <w:r w:rsidR="00A03C72">
        <w:t>BCR</w:t>
      </w:r>
      <w:r>
        <w:t xml:space="preserve"> uses the </w:t>
      </w:r>
      <w:r w:rsidR="00CE5219">
        <w:t xml:space="preserve">smallest </w:t>
      </w:r>
      <w:r w:rsidR="00DD4895">
        <w:t>unit</w:t>
      </w:r>
      <w:r>
        <w:t xml:space="preserve"> </w:t>
      </w:r>
      <w:r w:rsidR="00A03C72">
        <w:t xml:space="preserve">in which </w:t>
      </w:r>
      <w:r w:rsidR="00CE5219">
        <w:t>an</w:t>
      </w:r>
      <w:r>
        <w:t xml:space="preserve"> item i</w:t>
      </w:r>
      <w:r w:rsidR="00CE5219">
        <w:t>s</w:t>
      </w:r>
      <w:r>
        <w:t xml:space="preserve"> inventor</w:t>
      </w:r>
      <w:r w:rsidR="00CE5219">
        <w:t>ied</w:t>
      </w:r>
      <w:r>
        <w:t>.</w:t>
      </w:r>
      <w:r w:rsidR="000760F6">
        <w:t xml:space="preserve">* </w:t>
      </w:r>
      <w:r w:rsidR="00A03C72">
        <w:t>Since you would want to know how many units of an item were available for sale at any given time it’s</w:t>
      </w:r>
      <w:r>
        <w:t xml:space="preserve"> assumed to </w:t>
      </w:r>
      <w:r w:rsidR="00965A39">
        <w:t xml:space="preserve">also </w:t>
      </w:r>
      <w:r>
        <w:t xml:space="preserve">be the </w:t>
      </w:r>
      <w:r w:rsidR="00A03C72">
        <w:t>smallest</w:t>
      </w:r>
      <w:r>
        <w:t xml:space="preserve"> unit of measure</w:t>
      </w:r>
      <w:r w:rsidR="00A03C72">
        <w:t xml:space="preserve"> in which</w:t>
      </w:r>
      <w:r>
        <w:t xml:space="preserve"> an item is sold.</w:t>
      </w:r>
      <w:r w:rsidR="00A958B3">
        <w:t xml:space="preserve"> </w:t>
      </w:r>
      <w:r w:rsidR="00A03C72">
        <w:t>In most cases a single unit of a good is its inventoried quantity and its sales quantity</w:t>
      </w:r>
      <w:r w:rsidR="000760F6">
        <w:t>.</w:t>
      </w:r>
      <w:r w:rsidR="00A03C72">
        <w:t xml:space="preserve"> </w:t>
      </w:r>
      <w:r w:rsidR="00DD4895">
        <w:t>Therefore, i</w:t>
      </w:r>
      <w:r w:rsidR="00965A39">
        <w:t xml:space="preserve">n BCR the unit of measure for inventory and for sales are </w:t>
      </w:r>
      <w:r w:rsidR="00DD4895">
        <w:t xml:space="preserve">always </w:t>
      </w:r>
      <w:r w:rsidR="00965A39">
        <w:t>the same.</w:t>
      </w:r>
      <w:r w:rsidR="000760F6">
        <w:t xml:space="preserve"> </w:t>
      </w:r>
    </w:p>
    <w:p w:rsidR="00042E9E" w:rsidRDefault="00965A39">
      <w:r>
        <w:t>Sometimes</w:t>
      </w:r>
      <w:r w:rsidR="00A958B3">
        <w:t xml:space="preserve"> an item is</w:t>
      </w:r>
      <w:r w:rsidR="000760F6">
        <w:t xml:space="preserve"> only</w:t>
      </w:r>
      <w:r w:rsidR="00A958B3">
        <w:t xml:space="preserve"> inventoried and sold </w:t>
      </w:r>
      <w:r w:rsidR="000760F6">
        <w:t xml:space="preserve">in packages of </w:t>
      </w:r>
      <w:r w:rsidR="00042E9E">
        <w:t>certain multiples</w:t>
      </w:r>
      <w:r w:rsidR="00A958B3">
        <w:t xml:space="preserve">, </w:t>
      </w:r>
      <w:r w:rsidR="000760F6">
        <w:t>such as a can of tennis balls</w:t>
      </w:r>
      <w:r>
        <w:t>. Since tennis balls are sold in pressurized cans, once the can is opened the balls are no longer suitable for sale.</w:t>
      </w:r>
      <w:r w:rsidR="000760F6">
        <w:t xml:space="preserve"> </w:t>
      </w:r>
      <w:r>
        <w:t>So</w:t>
      </w:r>
      <w:r w:rsidR="00A958B3">
        <w:t xml:space="preserve"> there is no reason to measure the item by the </w:t>
      </w:r>
      <w:r>
        <w:t>individual tennis ball</w:t>
      </w:r>
      <w:r w:rsidR="00A958B3">
        <w:t xml:space="preserve"> and the sales </w:t>
      </w:r>
      <w:r>
        <w:t>unit sh</w:t>
      </w:r>
      <w:r w:rsidR="00A958B3">
        <w:t xml:space="preserve">ould be </w:t>
      </w:r>
      <w:r>
        <w:t>the “can”</w:t>
      </w:r>
      <w:r w:rsidR="00A958B3">
        <w:t xml:space="preserve"> </w:t>
      </w:r>
      <w:r>
        <w:t>o</w:t>
      </w:r>
      <w:r w:rsidR="00A958B3">
        <w:t>r the word</w:t>
      </w:r>
      <w:r w:rsidR="000760F6">
        <w:t>s</w:t>
      </w:r>
      <w:r w:rsidR="00A958B3">
        <w:t xml:space="preserve"> </w:t>
      </w:r>
      <w:r w:rsidR="000760F6">
        <w:t>“can of three”</w:t>
      </w:r>
      <w:r w:rsidR="00A958B3">
        <w:t xml:space="preserve"> could be included in the description and the sales </w:t>
      </w:r>
      <w:r w:rsidR="00FE445F">
        <w:t xml:space="preserve">unit </w:t>
      </w:r>
      <w:r w:rsidR="00C62F8F">
        <w:t xml:space="preserve">might be </w:t>
      </w:r>
      <w:r w:rsidR="00FE445F">
        <w:t>“each</w:t>
      </w:r>
      <w:r w:rsidR="00A958B3">
        <w:t>.</w:t>
      </w:r>
      <w:r w:rsidR="00FE445F">
        <w:t>”</w:t>
      </w:r>
      <w:r w:rsidR="00A958B3">
        <w:t xml:space="preserve"> </w:t>
      </w:r>
    </w:p>
    <w:p w:rsidR="00042E9E" w:rsidRDefault="00A958B3">
      <w:r>
        <w:t>But</w:t>
      </w:r>
      <w:r w:rsidR="000760F6">
        <w:t xml:space="preserve"> if the </w:t>
      </w:r>
      <w:r w:rsidR="00042E9E">
        <w:t>contents of a sales package</w:t>
      </w:r>
      <w:r w:rsidR="000760F6">
        <w:t xml:space="preserve"> are sometimes loose</w:t>
      </w:r>
      <w:r w:rsidR="00C62F8F">
        <w:t>,</w:t>
      </w:r>
      <w:r w:rsidR="000760F6">
        <w:t xml:space="preserve"> and</w:t>
      </w:r>
      <w:r>
        <w:t xml:space="preserve"> it’s necessary to keep track of these loose items</w:t>
      </w:r>
      <w:r w:rsidR="00FE445F">
        <w:t xml:space="preserve"> in inventory</w:t>
      </w:r>
      <w:r>
        <w:t xml:space="preserve"> so that they can be repackaged for sale, then the item </w:t>
      </w:r>
      <w:r w:rsidR="00FB2D6B">
        <w:t>inventory</w:t>
      </w:r>
      <w:r>
        <w:t xml:space="preserve"> </w:t>
      </w:r>
      <w:r w:rsidR="00FE445F">
        <w:t>unit</w:t>
      </w:r>
      <w:r>
        <w:t xml:space="preserve"> would need to be </w:t>
      </w:r>
      <w:r w:rsidR="00FB2D6B">
        <w:t>less than the preferred selling package</w:t>
      </w:r>
      <w:r w:rsidR="00FE445F">
        <w:t xml:space="preserve">. An example might be cartons of eggs. You only sell the eggs by the dozen in a carton but because eggs are easily damaged you must keep track of them as individual eggs so that you know if you have sufficient eggs remaining to make up a carton for sale. This can be handled </w:t>
      </w:r>
      <w:r w:rsidR="00FB2D6B">
        <w:t xml:space="preserve">in BCR </w:t>
      </w:r>
      <w:r w:rsidR="00FE445F">
        <w:t>through “</w:t>
      </w:r>
      <w:r w:rsidR="00CE5219">
        <w:t>Selling Multiples</w:t>
      </w:r>
      <w:r w:rsidR="00FE445F">
        <w:t>”, which</w:t>
      </w:r>
      <w:r w:rsidR="00CE5219">
        <w:t xml:space="preserve"> could be set to </w:t>
      </w:r>
      <w:r w:rsidR="00042E9E">
        <w:t>the number of units in the package to</w:t>
      </w:r>
      <w:r w:rsidR="00CE5219">
        <w:t xml:space="preserve"> p</w:t>
      </w:r>
      <w:r w:rsidR="00042E9E">
        <w:t>revent sales of less than a package</w:t>
      </w:r>
      <w:r w:rsidR="00CE5219">
        <w:t>.</w:t>
      </w:r>
      <w:r w:rsidR="000760F6">
        <w:t xml:space="preserve"> </w:t>
      </w:r>
      <w:r w:rsidR="000D631E">
        <w:t xml:space="preserve">So your </w:t>
      </w:r>
      <w:r w:rsidR="00FE445F">
        <w:t xml:space="preserve">inventory and </w:t>
      </w:r>
      <w:r w:rsidR="000D631E">
        <w:t xml:space="preserve">sales </w:t>
      </w:r>
      <w:r w:rsidR="00FE445F">
        <w:t xml:space="preserve">unit </w:t>
      </w:r>
      <w:r w:rsidR="00FB2D6B">
        <w:t>would</w:t>
      </w:r>
      <w:r w:rsidR="000D631E">
        <w:t xml:space="preserve"> be </w:t>
      </w:r>
      <w:r w:rsidR="00FB2D6B">
        <w:t xml:space="preserve">individual </w:t>
      </w:r>
      <w:r w:rsidR="00FE445F">
        <w:t>egg</w:t>
      </w:r>
      <w:r w:rsidR="00FB2D6B">
        <w:t>s</w:t>
      </w:r>
      <w:r w:rsidR="000D631E">
        <w:t xml:space="preserve"> but your selling multiple </w:t>
      </w:r>
      <w:r w:rsidR="00C62F8F">
        <w:t xml:space="preserve">would be </w:t>
      </w:r>
      <w:r w:rsidR="000D631E">
        <w:t>12</w:t>
      </w:r>
      <w:r w:rsidR="00FE445F">
        <w:t xml:space="preserve"> eggs</w:t>
      </w:r>
      <w:r w:rsidR="000D631E">
        <w:t>.</w:t>
      </w:r>
    </w:p>
    <w:p w:rsidR="00C62F8F" w:rsidRDefault="000D631E">
      <w:r>
        <w:t xml:space="preserve">On the purchasing side POs will need to express the quantities in either the same </w:t>
      </w:r>
      <w:r w:rsidR="00FE445F">
        <w:t>units</w:t>
      </w:r>
      <w:r>
        <w:t xml:space="preserve"> as the </w:t>
      </w:r>
      <w:r w:rsidR="00C62F8F">
        <w:t>inventory/sales</w:t>
      </w:r>
      <w:r>
        <w:t xml:space="preserve"> </w:t>
      </w:r>
      <w:r w:rsidR="00FE445F">
        <w:t>unit</w:t>
      </w:r>
      <w:r>
        <w:t xml:space="preserve">, or a larger </w:t>
      </w:r>
      <w:r w:rsidR="00FE445F">
        <w:t>unit</w:t>
      </w:r>
      <w:r>
        <w:t>, usually because the vendor only accepts orders in larger multiples. In the egg example</w:t>
      </w:r>
      <w:r w:rsidR="00FE445F">
        <w:t>,</w:t>
      </w:r>
      <w:r>
        <w:t xml:space="preserve"> this might be a gross. </w:t>
      </w:r>
      <w:r w:rsidR="006F1D7F">
        <w:t xml:space="preserve">The vendor requires that you submit orders in quantities of grosses of eggs. </w:t>
      </w:r>
      <w:r w:rsidR="00C62F8F">
        <w:t>You can handle this by using a</w:t>
      </w:r>
      <w:r>
        <w:t xml:space="preserve"> </w:t>
      </w:r>
      <w:r w:rsidR="00C36542">
        <w:t xml:space="preserve">purchasing </w:t>
      </w:r>
      <w:r w:rsidR="00FE445F">
        <w:t>unit</w:t>
      </w:r>
      <w:r w:rsidR="00C62F8F">
        <w:t xml:space="preserve"> of measure description</w:t>
      </w:r>
      <w:r w:rsidR="006F1D7F">
        <w:t>,</w:t>
      </w:r>
      <w:r w:rsidR="00C36542">
        <w:t xml:space="preserve"> </w:t>
      </w:r>
      <w:r w:rsidR="00FE445F">
        <w:t>such as a gross</w:t>
      </w:r>
      <w:r w:rsidR="006F1D7F">
        <w:t>,</w:t>
      </w:r>
      <w:r w:rsidR="00C36542">
        <w:t xml:space="preserve"> </w:t>
      </w:r>
      <w:r w:rsidR="006F1D7F">
        <w:t>in combination with a “Factor”, in this case</w:t>
      </w:r>
      <w:r w:rsidR="00C36542">
        <w:t xml:space="preserve"> 144</w:t>
      </w:r>
      <w:r w:rsidR="00C62F8F">
        <w:t>. Quantities entered on a PO would be accepted in multiples of the factor.</w:t>
      </w:r>
      <w:r w:rsidR="006F1D7F">
        <w:t xml:space="preserve"> I</w:t>
      </w:r>
      <w:r w:rsidR="00C36542">
        <w:t>f 288 eggs were needed</w:t>
      </w:r>
      <w:r w:rsidR="006F1D7F">
        <w:t>,</w:t>
      </w:r>
      <w:r w:rsidR="00C36542">
        <w:t xml:space="preserve"> </w:t>
      </w:r>
      <w:r w:rsidR="00C62F8F">
        <w:t>you would enter 2 on the PO</w:t>
      </w:r>
      <w:r w:rsidR="00C36542">
        <w:t xml:space="preserve">. </w:t>
      </w:r>
    </w:p>
    <w:p w:rsidR="00C36542" w:rsidRDefault="00C36542">
      <w:r>
        <w:t>Or</w:t>
      </w:r>
      <w:r w:rsidR="006F1D7F">
        <w:t xml:space="preserve"> if the vendor required orders in quantities of individual eggs but multiples of a gross</w:t>
      </w:r>
      <w:r>
        <w:t xml:space="preserve"> you could </w:t>
      </w:r>
      <w:r w:rsidR="006F1D7F">
        <w:t xml:space="preserve">set </w:t>
      </w:r>
      <w:r>
        <w:t xml:space="preserve">the </w:t>
      </w:r>
      <w:r w:rsidR="006F1D7F">
        <w:t>“B</w:t>
      </w:r>
      <w:r>
        <w:t xml:space="preserve">ox </w:t>
      </w:r>
      <w:r w:rsidR="00566A3D">
        <w:t>Q</w:t>
      </w:r>
      <w:r>
        <w:t>uantity</w:t>
      </w:r>
      <w:r w:rsidR="00566A3D">
        <w:t>”</w:t>
      </w:r>
      <w:r>
        <w:t xml:space="preserve"> to 144 so that only multiples of 144 would be suggested</w:t>
      </w:r>
      <w:r w:rsidR="00566A3D">
        <w:t xml:space="preserve"> by the automated purchasing system</w:t>
      </w:r>
      <w:r>
        <w:t xml:space="preserve"> but the PO quantity would be 288 rather than 2.</w:t>
      </w:r>
    </w:p>
    <w:p w:rsidR="002E1770" w:rsidRPr="00C36542" w:rsidRDefault="00C36542">
      <w:pPr>
        <w:rPr>
          <w:b/>
        </w:rPr>
      </w:pPr>
      <w:r>
        <w:t xml:space="preserve">The following will detail how each of these item setups would be made in BCR Edit Items. </w:t>
      </w:r>
      <w:r w:rsidRPr="00C36542">
        <w:rPr>
          <w:b/>
        </w:rPr>
        <w:t xml:space="preserve">It’s very important throughout to keep in mind that the </w:t>
      </w:r>
      <w:r w:rsidR="006F1D7F">
        <w:rPr>
          <w:b/>
        </w:rPr>
        <w:t>Unit of Measure (</w:t>
      </w:r>
      <w:r w:rsidRPr="00C36542">
        <w:rPr>
          <w:b/>
        </w:rPr>
        <w:t>UM</w:t>
      </w:r>
      <w:r w:rsidR="006F1D7F">
        <w:rPr>
          <w:b/>
        </w:rPr>
        <w:t>)</w:t>
      </w:r>
      <w:r w:rsidRPr="00C36542">
        <w:rPr>
          <w:b/>
        </w:rPr>
        <w:t xml:space="preserve"> assigned in sales, quantity discounts, and purchasing, are only</w:t>
      </w:r>
      <w:r w:rsidR="00566A3D">
        <w:rPr>
          <w:b/>
        </w:rPr>
        <w:t xml:space="preserve"> text descriptions and have no e</w:t>
      </w:r>
      <w:r w:rsidRPr="00C36542">
        <w:rPr>
          <w:b/>
        </w:rPr>
        <w:t>ffect on how the actual quantities are determined or d</w:t>
      </w:r>
      <w:r w:rsidR="00916F85">
        <w:rPr>
          <w:b/>
        </w:rPr>
        <w:t xml:space="preserve">isplayed. </w:t>
      </w:r>
      <w:r w:rsidR="00450B12">
        <w:rPr>
          <w:b/>
        </w:rPr>
        <w:t>Quantities throughout BCR are expressed as the units in which items are inventoried and sold, with the exception</w:t>
      </w:r>
      <w:r w:rsidR="00566A3D">
        <w:rPr>
          <w:b/>
        </w:rPr>
        <w:t xml:space="preserve"> of</w:t>
      </w:r>
      <w:r w:rsidR="00450B12">
        <w:rPr>
          <w:b/>
        </w:rPr>
        <w:t xml:space="preserve"> purchase orders as described above.</w:t>
      </w:r>
      <w:r w:rsidRPr="00C36542">
        <w:rPr>
          <w:b/>
        </w:rPr>
        <w:t xml:space="preserve"> </w:t>
      </w:r>
    </w:p>
    <w:p w:rsidR="00C97EE6" w:rsidRDefault="000760F6">
      <w:r>
        <w:t>*NOTE:</w:t>
      </w:r>
      <w:r w:rsidR="002E1770">
        <w:t xml:space="preserve"> Items can be inventoried, sold and purchased in less tha</w:t>
      </w:r>
      <w:r>
        <w:t>n</w:t>
      </w:r>
      <w:r w:rsidR="002E1770">
        <w:t xml:space="preserve"> whole units using decimal quantities. </w:t>
      </w:r>
      <w:r w:rsidR="00B17A92">
        <w:t xml:space="preserve">This feature would typically </w:t>
      </w:r>
      <w:r w:rsidR="00FB2D6B">
        <w:t xml:space="preserve">only </w:t>
      </w:r>
      <w:r w:rsidR="00B17A92">
        <w:t xml:space="preserve">be used </w:t>
      </w:r>
      <w:r w:rsidR="00F32083">
        <w:t>if some</w:t>
      </w:r>
      <w:r w:rsidR="00B17A92">
        <w:t xml:space="preserve"> items are stored in bulk</w:t>
      </w:r>
      <w:r w:rsidR="00B617BE">
        <w:t xml:space="preserve"> or variable sizes</w:t>
      </w:r>
      <w:r w:rsidR="00B17A92">
        <w:t>, and where the item’s value is great enough to measure it in less than a single unit. If a quantity is entered as a decimal amount BCR will adjust the p</w:t>
      </w:r>
      <w:r w:rsidR="00FB2D6B">
        <w:t>ricing and costing accordingly.</w:t>
      </w:r>
      <w:r w:rsidR="00F32083">
        <w:t xml:space="preserve"> The number of decimal places accepted in quantities is set on the System Defaults&gt;</w:t>
      </w:r>
      <w:proofErr w:type="spellStart"/>
      <w:r w:rsidR="00F32083">
        <w:t>OE</w:t>
      </w:r>
      <w:proofErr w:type="spellEnd"/>
      <w:r w:rsidR="00F32083">
        <w:t xml:space="preserve">&gt;Doc#/Misc tab under </w:t>
      </w:r>
      <w:r w:rsidR="00566A3D">
        <w:t>“</w:t>
      </w:r>
      <w:r w:rsidR="00F32083">
        <w:t>Decimal Places Qty</w:t>
      </w:r>
      <w:r w:rsidR="00566A3D">
        <w:t>”</w:t>
      </w:r>
      <w:r w:rsidR="00F32083">
        <w:t>.</w:t>
      </w:r>
      <w:r w:rsidR="00C62F8F">
        <w:t xml:space="preserve"> Quantities throughout the system for all items will be displayed in that number of places.</w:t>
      </w:r>
      <w:r w:rsidR="00F32083">
        <w:t xml:space="preserve"> If you never inventory less than a single unit</w:t>
      </w:r>
      <w:r w:rsidR="001B6BE8">
        <w:t>,</w:t>
      </w:r>
      <w:r w:rsidR="00F32083">
        <w:t xml:space="preserve"> Decimal Places Qty should be set to zero (0).</w:t>
      </w:r>
    </w:p>
    <w:p w:rsidR="00865E4B" w:rsidRDefault="008F6691">
      <w:r>
        <w:rPr>
          <w:noProof/>
          <w:lang w:bidi="ar-SA"/>
        </w:rPr>
        <w:lastRenderedPageBreak/>
        <w:pict>
          <v:shapetype id="_x0000_t202" coordsize="21600,21600" o:spt="202" path="m,l,21600r21600,l21600,xe">
            <v:stroke joinstyle="miter"/>
            <v:path gradientshapeok="t" o:connecttype="rect"/>
          </v:shapetype>
          <v:shape id="_x0000_s1026" type="#_x0000_t202" style="position:absolute;margin-left:266.25pt;margin-top:3.9pt;width:207.45pt;height:153.55pt;z-index:251658240;mso-width-relative:margin;mso-height-relative:margin" fillcolor="#fde9d9 [665]" strokecolor="#f79646 [3209]" strokeweight="2.5pt">
            <v:shadow color="#868686"/>
            <v:textbox>
              <w:txbxContent>
                <w:p w:rsidR="00865E4B" w:rsidRPr="00D67CB5" w:rsidRDefault="00D17CB5" w:rsidP="00865E4B">
                  <w:r>
                    <w:t>The sales and purchase order UM</w:t>
                  </w:r>
                  <w:r w:rsidR="00FB2D6B">
                    <w:t xml:space="preserve"> descriptors</w:t>
                  </w:r>
                  <w:r>
                    <w:t xml:space="preserve"> a</w:t>
                  </w:r>
                  <w:r w:rsidR="001A6B66">
                    <w:t>re</w:t>
                  </w:r>
                  <w:r>
                    <w:t xml:space="preserve"> defined for each item on the</w:t>
                  </w:r>
                  <w:r w:rsidR="00F32F60">
                    <w:t xml:space="preserve"> Ordering tab in Edit Items. If the System Defaults option is set for Unit of Measure validation then a dropdown selector is used to select the UM description for each. Otherwise any text can be entered as the UM. </w:t>
                  </w:r>
                </w:p>
              </w:txbxContent>
            </v:textbox>
          </v:shape>
        </w:pict>
      </w:r>
      <w:r w:rsidR="00D6554C">
        <w:rPr>
          <w:noProof/>
          <w:lang w:bidi="ar-SA"/>
        </w:rPr>
        <w:pict>
          <v:rect id="_x0000_s1031" style="position:absolute;margin-left:12.45pt;margin-top:97.85pt;width:62.75pt;height:18.75pt;z-index:251661312" filled="f" strokecolor="#f79646 [3209]" strokeweight="3pt"/>
        </w:pict>
      </w:r>
      <w:r w:rsidR="00865E4B">
        <w:rPr>
          <w:noProof/>
          <w:lang w:bidi="ar-SA"/>
        </w:rPr>
        <w:drawing>
          <wp:inline distT="0" distB="0" distL="0" distR="0">
            <wp:extent cx="2981325" cy="2381558"/>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984121" cy="2383791"/>
                    </a:xfrm>
                    <a:prstGeom prst="rect">
                      <a:avLst/>
                    </a:prstGeom>
                    <a:noFill/>
                    <a:ln w="9525">
                      <a:noFill/>
                      <a:miter lim="800000"/>
                      <a:headEnd/>
                      <a:tailEnd/>
                    </a:ln>
                  </pic:spPr>
                </pic:pic>
              </a:graphicData>
            </a:graphic>
          </wp:inline>
        </w:drawing>
      </w:r>
    </w:p>
    <w:p w:rsidR="00865E4B" w:rsidRDefault="00D6554C">
      <w:r>
        <w:rPr>
          <w:noProof/>
          <w:lang w:bidi="ar-SA"/>
        </w:rPr>
        <w:pict>
          <v:shape id="_x0000_s1032" type="#_x0000_t202" style="position:absolute;margin-left:266.25pt;margin-top:5.5pt;width:207.45pt;height:167.4pt;z-index:251662336;mso-width-relative:margin;mso-height-relative:margin" fillcolor="#fde9d9 [665]" strokecolor="#f79646 [3209]" strokeweight="2.5pt">
            <v:shadow color="#868686"/>
            <v:textbox>
              <w:txbxContent>
                <w:p w:rsidR="00D31BB6" w:rsidRPr="00D67CB5" w:rsidRDefault="00D31BB6" w:rsidP="00D31BB6">
                  <w:r>
                    <w:t xml:space="preserve">The </w:t>
                  </w:r>
                  <w:r w:rsidR="006011FC">
                    <w:t>“</w:t>
                  </w:r>
                  <w:r>
                    <w:t>Require Item Unit of Measure</w:t>
                  </w:r>
                  <w:r w:rsidR="006011FC">
                    <w:t xml:space="preserve"> Validation”</w:t>
                  </w:r>
                  <w:r>
                    <w:t xml:space="preserve"> option is found on the Misc tab of the IP tab in System Defaults. A second option will force all </w:t>
                  </w:r>
                  <w:proofErr w:type="spellStart"/>
                  <w:r>
                    <w:t>UMs</w:t>
                  </w:r>
                  <w:proofErr w:type="spellEnd"/>
                  <w:r>
                    <w:t xml:space="preserve"> to be uppercase. The Synchronize button will add all UM description text entries</w:t>
                  </w:r>
                  <w:r w:rsidR="00FB2D6B">
                    <w:t xml:space="preserve"> from items</w:t>
                  </w:r>
                  <w:r>
                    <w:t xml:space="preserve"> to the validation table if </w:t>
                  </w:r>
                  <w:proofErr w:type="spellStart"/>
                  <w:r>
                    <w:t>UMs</w:t>
                  </w:r>
                  <w:proofErr w:type="spellEnd"/>
                  <w:r>
                    <w:t xml:space="preserve"> have been entered prior to this option being implemented. </w:t>
                  </w:r>
                </w:p>
              </w:txbxContent>
            </v:textbox>
          </v:shape>
        </w:pict>
      </w:r>
      <w:r>
        <w:rPr>
          <w:noProof/>
          <w:lang w:bidi="ar-SA"/>
        </w:rPr>
        <w:pict>
          <v:rect id="_x0000_s1028" style="position:absolute;margin-left:61.2pt;margin-top:151.05pt;width:103.55pt;height:18.75pt;z-index:251659264" filled="f" strokecolor="#f79646 [3209]" strokeweight="3pt"/>
        </w:pict>
      </w:r>
      <w:r w:rsidR="00B17A92">
        <w:rPr>
          <w:noProof/>
          <w:lang w:bidi="ar-SA"/>
        </w:rPr>
        <w:drawing>
          <wp:inline distT="0" distB="0" distL="0" distR="0">
            <wp:extent cx="2990850" cy="2209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91139" cy="2210014"/>
                    </a:xfrm>
                    <a:prstGeom prst="rect">
                      <a:avLst/>
                    </a:prstGeom>
                    <a:noFill/>
                    <a:ln w="9525">
                      <a:noFill/>
                      <a:miter lim="800000"/>
                      <a:headEnd/>
                      <a:tailEnd/>
                    </a:ln>
                  </pic:spPr>
                </pic:pic>
              </a:graphicData>
            </a:graphic>
          </wp:inline>
        </w:drawing>
      </w:r>
    </w:p>
    <w:p w:rsidR="00D31BB6" w:rsidRDefault="00D6554C">
      <w:r>
        <w:rPr>
          <w:noProof/>
          <w:lang w:bidi="ar-SA"/>
        </w:rPr>
        <w:pict>
          <v:shape id="_x0000_s1034" type="#_x0000_t202" style="position:absolute;margin-left:255.65pt;margin-top:34.4pt;width:207.45pt;height:77.35pt;z-index:251664384;mso-width-relative:margin;mso-height-relative:margin" fillcolor="#fde9d9 [665]" strokecolor="#f79646 [3209]" strokeweight="2.5pt">
            <v:shadow color="#868686"/>
            <v:textbox>
              <w:txbxContent>
                <w:p w:rsidR="006011FC" w:rsidRPr="00D67CB5" w:rsidRDefault="006011FC" w:rsidP="006011FC">
                  <w:r>
                    <w:t>Once the option is implemented a plus sign (+) will appear on the Ordering tab in Edit Items and the U/M Sales and Orders fields will become dropdowns.</w:t>
                  </w:r>
                </w:p>
              </w:txbxContent>
            </v:textbox>
          </v:shape>
        </w:pict>
      </w:r>
      <w:r>
        <w:rPr>
          <w:noProof/>
          <w:lang w:bidi="ar-SA"/>
        </w:rPr>
        <w:pict>
          <v:rect id="_x0000_s1033" style="position:absolute;margin-left:9.8pt;margin-top:9.15pt;width:28.9pt;height:42.95pt;z-index:251663360" filled="f" strokecolor="#f79646 [3209]" strokeweight="3pt"/>
        </w:pict>
      </w:r>
      <w:r w:rsidR="00D31BB6" w:rsidRPr="00D31BB6">
        <w:rPr>
          <w:noProof/>
          <w:lang w:bidi="ar-SA"/>
        </w:rPr>
        <w:drawing>
          <wp:inline distT="0" distB="0" distL="0" distR="0">
            <wp:extent cx="1991294" cy="2520915"/>
            <wp:effectExtent l="19050" t="0" r="895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t="48997" r="67841"/>
                    <a:stretch>
                      <a:fillRect/>
                    </a:stretch>
                  </pic:blipFill>
                  <pic:spPr bwMode="auto">
                    <a:xfrm>
                      <a:off x="0" y="0"/>
                      <a:ext cx="1996911" cy="2528026"/>
                    </a:xfrm>
                    <a:prstGeom prst="rect">
                      <a:avLst/>
                    </a:prstGeom>
                    <a:noFill/>
                    <a:ln w="9525">
                      <a:noFill/>
                      <a:miter lim="800000"/>
                      <a:headEnd/>
                      <a:tailEnd/>
                    </a:ln>
                  </pic:spPr>
                </pic:pic>
              </a:graphicData>
            </a:graphic>
          </wp:inline>
        </w:drawing>
      </w:r>
    </w:p>
    <w:p w:rsidR="006011FC" w:rsidRDefault="00D6554C">
      <w:r>
        <w:rPr>
          <w:noProof/>
          <w:lang w:bidi="ar-SA"/>
        </w:rPr>
        <w:lastRenderedPageBreak/>
        <w:pict>
          <v:shape id="_x0000_s1036" type="#_x0000_t202" style="position:absolute;margin-left:255.65pt;margin-top:2.95pt;width:207.45pt;height:99.15pt;z-index:251666432;mso-width-relative:margin;mso-height-relative:margin" fillcolor="#fde9d9 [665]" strokecolor="#f79646 [3209]" strokeweight="2.5pt">
            <v:shadow color="#868686"/>
            <v:textbox>
              <w:txbxContent>
                <w:p w:rsidR="006011FC" w:rsidRPr="00D67CB5" w:rsidRDefault="006011FC" w:rsidP="006011FC">
                  <w:r>
                    <w:t>The plus sign only appears for users that have the “Allow editing of unit o</w:t>
                  </w:r>
                  <w:r w:rsidR="00D84B1B">
                    <w:t>f measure validation list in item master ordering tab” set in Setup Users on the Inventory/Purchasing&gt;Default</w:t>
                  </w:r>
                  <w:r w:rsidR="00FB2D6B">
                    <w:t xml:space="preserve"> Settings</w:t>
                  </w:r>
                  <w:r>
                    <w:t>.</w:t>
                  </w:r>
                </w:p>
              </w:txbxContent>
            </v:textbox>
          </v:shape>
        </w:pict>
      </w:r>
      <w:r>
        <w:rPr>
          <w:noProof/>
          <w:lang w:bidi="ar-SA"/>
        </w:rPr>
        <w:pict>
          <v:rect id="_x0000_s1035" style="position:absolute;margin-left:56.2pt;margin-top:50.25pt;width:137.25pt;height:17.95pt;z-index:251665408" filled="f" strokecolor="#f79646 [3209]" strokeweight="3pt"/>
        </w:pict>
      </w:r>
      <w:r w:rsidR="006011FC">
        <w:rPr>
          <w:noProof/>
          <w:lang w:bidi="ar-SA"/>
        </w:rPr>
        <w:drawing>
          <wp:inline distT="0" distB="0" distL="0" distR="0">
            <wp:extent cx="2934815" cy="1091821"/>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35112" cy="1091932"/>
                    </a:xfrm>
                    <a:prstGeom prst="rect">
                      <a:avLst/>
                    </a:prstGeom>
                    <a:noFill/>
                    <a:ln w="9525">
                      <a:noFill/>
                      <a:miter lim="800000"/>
                      <a:headEnd/>
                      <a:tailEnd/>
                    </a:ln>
                  </pic:spPr>
                </pic:pic>
              </a:graphicData>
            </a:graphic>
          </wp:inline>
        </w:drawing>
      </w:r>
    </w:p>
    <w:p w:rsidR="00CF4B6C" w:rsidRDefault="00D6554C">
      <w:r>
        <w:rPr>
          <w:noProof/>
          <w:lang w:bidi="ar-SA"/>
        </w:rPr>
        <w:pict>
          <v:rect id="_x0000_s1062" style="position:absolute;margin-left:17.15pt;margin-top:40.05pt;width:118.25pt;height:54.5pt;z-index:251685888" filled="f" strokecolor="#f79646 [3209]" strokeweight="3pt"/>
        </w:pict>
      </w:r>
      <w:r>
        <w:rPr>
          <w:noProof/>
          <w:lang w:bidi="ar-SA"/>
        </w:rPr>
        <w:pict>
          <v:shape id="_x0000_s1039" type="#_x0000_t202" style="position:absolute;margin-left:255.65pt;margin-top:43.3pt;width:207.45pt;height:92.35pt;z-index:251668480;mso-width-relative:margin;mso-height-relative:margin" fillcolor="#fde9d9 [665]" strokecolor="#f79646 [3209]" strokeweight="2.5pt">
            <v:shadow color="#868686"/>
            <v:textbox>
              <w:txbxContent>
                <w:p w:rsidR="00894417" w:rsidRPr="00D67CB5" w:rsidRDefault="00894417" w:rsidP="00894417">
                  <w:r>
                    <w:t>When the plus sign is clicked by an authorized user they are prompted to enter a new UM which will be available for assignment to any item on file, not just the item currently accessed.</w:t>
                  </w:r>
                </w:p>
              </w:txbxContent>
            </v:textbox>
          </v:shape>
        </w:pict>
      </w:r>
      <w:r w:rsidR="00865E4B">
        <w:rPr>
          <w:noProof/>
          <w:lang w:bidi="ar-SA"/>
        </w:rPr>
        <w:drawing>
          <wp:inline distT="0" distB="0" distL="0" distR="0">
            <wp:extent cx="1990725" cy="2724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41870" r="66506"/>
                    <a:stretch>
                      <a:fillRect/>
                    </a:stretch>
                  </pic:blipFill>
                  <pic:spPr bwMode="auto">
                    <a:xfrm>
                      <a:off x="0" y="0"/>
                      <a:ext cx="1990725" cy="2724150"/>
                    </a:xfrm>
                    <a:prstGeom prst="rect">
                      <a:avLst/>
                    </a:prstGeom>
                    <a:noFill/>
                    <a:ln w="9525">
                      <a:noFill/>
                      <a:miter lim="800000"/>
                      <a:headEnd/>
                      <a:tailEnd/>
                    </a:ln>
                  </pic:spPr>
                </pic:pic>
              </a:graphicData>
            </a:graphic>
          </wp:inline>
        </w:drawing>
      </w:r>
      <w:r w:rsidR="00CE5219">
        <w:t xml:space="preserve"> </w:t>
      </w:r>
      <w:r w:rsidR="00C97EE6">
        <w:t xml:space="preserve"> </w:t>
      </w:r>
    </w:p>
    <w:p w:rsidR="00894417" w:rsidRDefault="00894417"/>
    <w:p w:rsidR="00894417" w:rsidRDefault="00894417"/>
    <w:p w:rsidR="00894417" w:rsidRDefault="00894417"/>
    <w:p w:rsidR="00894417" w:rsidRDefault="00D6554C">
      <w:r>
        <w:rPr>
          <w:noProof/>
          <w:lang w:bidi="ar-SA"/>
        </w:rPr>
        <w:pict>
          <v:shape id="_x0000_s1040" type="#_x0000_t202" style="position:absolute;margin-left:261.8pt;margin-top:4.85pt;width:207.45pt;height:167.4pt;z-index:251669504;mso-width-relative:margin;mso-height-relative:margin" fillcolor="#fde9d9 [665]" strokecolor="#f79646 [3209]" strokeweight="2.5pt">
            <v:shadow color="#868686"/>
            <v:textbox>
              <w:txbxContent>
                <w:p w:rsidR="00894417" w:rsidRDefault="00894417" w:rsidP="00894417">
                  <w:r>
                    <w:t xml:space="preserve">The dropdown will display all of the valid </w:t>
                  </w:r>
                  <w:proofErr w:type="spellStart"/>
                  <w:r>
                    <w:t>UMs</w:t>
                  </w:r>
                  <w:proofErr w:type="spellEnd"/>
                  <w:r>
                    <w:t>. If the validation option is not turned on then no dropdown is displayed and any text can be entered. This is true for both U/M Sales and U/M Orders. If validation is turned on</w:t>
                  </w:r>
                  <w:r w:rsidR="00566A3D">
                    <w:t>,</w:t>
                  </w:r>
                  <w:r>
                    <w:t xml:space="preserve"> it is turned on for both.</w:t>
                  </w:r>
                </w:p>
                <w:p w:rsidR="00405EF7" w:rsidRPr="00D67CB5" w:rsidRDefault="00405EF7" w:rsidP="00894417">
                  <w:r>
                    <w:t xml:space="preserve">In addition to letters, </w:t>
                  </w:r>
                  <w:proofErr w:type="spellStart"/>
                  <w:r>
                    <w:t>UMs</w:t>
                  </w:r>
                  <w:proofErr w:type="spellEnd"/>
                  <w:r>
                    <w:t xml:space="preserve"> can contain numbers, punctuation, and spaces</w:t>
                  </w:r>
                  <w:r w:rsidR="0041365A">
                    <w:t>, for a total of 6 characters</w:t>
                  </w:r>
                  <w:r w:rsidR="00FB2D6B">
                    <w:t>.</w:t>
                  </w:r>
                  <w:r>
                    <w:t xml:space="preserve"> </w:t>
                  </w:r>
                  <w:r w:rsidR="00FB2D6B">
                    <w:t>S</w:t>
                  </w:r>
                  <w:r>
                    <w:t>o a valid UM might be BX(20)</w:t>
                  </w:r>
                  <w:r w:rsidR="0041365A">
                    <w:t xml:space="preserve"> or CAN/</w:t>
                  </w:r>
                  <w:r w:rsidR="00FB2D6B">
                    <w:t>3</w:t>
                  </w:r>
                  <w:r>
                    <w:t>.</w:t>
                  </w:r>
                </w:p>
              </w:txbxContent>
            </v:textbox>
          </v:shape>
        </w:pict>
      </w:r>
      <w:r w:rsidR="00894417">
        <w:rPr>
          <w:noProof/>
          <w:lang w:bidi="ar-SA"/>
        </w:rPr>
        <w:drawing>
          <wp:inline distT="0" distB="0" distL="0" distR="0">
            <wp:extent cx="2437547" cy="2300899"/>
            <wp:effectExtent l="19050" t="0" r="853"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38538" cy="2301834"/>
                    </a:xfrm>
                    <a:prstGeom prst="rect">
                      <a:avLst/>
                    </a:prstGeom>
                    <a:noFill/>
                    <a:ln w="9525">
                      <a:noFill/>
                      <a:miter lim="800000"/>
                      <a:headEnd/>
                      <a:tailEnd/>
                    </a:ln>
                  </pic:spPr>
                </pic:pic>
              </a:graphicData>
            </a:graphic>
          </wp:inline>
        </w:drawing>
      </w:r>
    </w:p>
    <w:p w:rsidR="006011FC" w:rsidRDefault="006011FC"/>
    <w:p w:rsidR="00BF60BB" w:rsidRDefault="00D6554C">
      <w:r>
        <w:rPr>
          <w:noProof/>
          <w:lang w:bidi="ar-SA"/>
        </w:rPr>
        <w:pict>
          <v:shape id="_x0000_s1046" type="#_x0000_t202" style="position:absolute;margin-left:211.15pt;margin-top:181.65pt;width:258.1pt;height:188.9pt;z-index:251674624;mso-width-relative:margin;mso-height-relative:margin" fillcolor="#fde9d9 [665]" strokecolor="#f79646 [3209]" strokeweight="2.5pt">
            <v:shadow color="#868686"/>
            <v:textbox style="mso-next-textbox:#_x0000_s1046">
              <w:txbxContent>
                <w:p w:rsidR="0085068C" w:rsidRPr="00D67CB5" w:rsidRDefault="0085068C" w:rsidP="0085068C">
                  <w:r>
                    <w:t xml:space="preserve">The U/M Sales field determines the </w:t>
                  </w:r>
                  <w:proofErr w:type="spellStart"/>
                  <w:r w:rsidR="00811819">
                    <w:t>UofM</w:t>
                  </w:r>
                  <w:proofErr w:type="spellEnd"/>
                  <w:r w:rsidR="00811819">
                    <w:t xml:space="preserve"> that appears on the Detail tab for the item</w:t>
                  </w:r>
                  <w:r>
                    <w:t>.</w:t>
                  </w:r>
                  <w:r w:rsidR="00811819">
                    <w:t xml:space="preserve"> Remember that </w:t>
                  </w:r>
                  <w:r w:rsidR="00777B82">
                    <w:t xml:space="preserve">the </w:t>
                  </w:r>
                  <w:proofErr w:type="spellStart"/>
                  <w:r w:rsidR="00777B82">
                    <w:t>UofM</w:t>
                  </w:r>
                  <w:proofErr w:type="spellEnd"/>
                  <w:r w:rsidR="00777B82">
                    <w:t xml:space="preserve"> does not control the actual sales quantity</w:t>
                  </w:r>
                  <w:r w:rsidR="0041365A">
                    <w:t xml:space="preserve"> unit</w:t>
                  </w:r>
                  <w:r w:rsidR="00777B82">
                    <w:t xml:space="preserve">. </w:t>
                  </w:r>
                  <w:r w:rsidR="00DD7630">
                    <w:t xml:space="preserve">The quantity entered on a sales order should always be in the same measure as the quantity inventoried. </w:t>
                  </w:r>
                  <w:r w:rsidR="00777B82">
                    <w:t xml:space="preserve">It’s assumed that whatever the UM, it accurately relates to the quantity entered on the order for that item. If the UM is DOZEN then an order for </w:t>
                  </w:r>
                  <w:r w:rsidR="0041365A">
                    <w:t>12</w:t>
                  </w:r>
                  <w:r w:rsidR="00777B82">
                    <w:t xml:space="preserve"> would be </w:t>
                  </w:r>
                  <w:r w:rsidR="00121CF4">
                    <w:t xml:space="preserve">assumed </w:t>
                  </w:r>
                  <w:r w:rsidR="00B24FFD">
                    <w:t xml:space="preserve">by a user </w:t>
                  </w:r>
                  <w:r w:rsidR="00121CF4">
                    <w:t xml:space="preserve">to be </w:t>
                  </w:r>
                  <w:r w:rsidR="0041365A">
                    <w:t>for 12</w:t>
                  </w:r>
                  <w:r w:rsidR="00777B82">
                    <w:t xml:space="preserve"> dozen</w:t>
                  </w:r>
                  <w:r w:rsidR="00B24FFD">
                    <w:t xml:space="preserve"> and that the item is inventoried by the dozen</w:t>
                  </w:r>
                  <w:r w:rsidR="00777B82">
                    <w:t xml:space="preserve">. </w:t>
                  </w:r>
                </w:p>
              </w:txbxContent>
            </v:textbox>
          </v:shape>
        </w:pict>
      </w:r>
      <w:r>
        <w:rPr>
          <w:noProof/>
          <w:lang w:bidi="ar-SA"/>
        </w:rPr>
        <w:pict>
          <v:rect id="_x0000_s1048" style="position:absolute;margin-left:11.4pt;margin-top:141.9pt;width:51.45pt;height:42.7pt;z-index:251675648" filled="f" strokecolor="#f79646 [3209]" strokeweight="3pt"/>
        </w:pict>
      </w:r>
      <w:r>
        <w:rPr>
          <w:noProof/>
          <w:lang w:bidi="ar-SA"/>
        </w:rPr>
        <w:pict>
          <v:shape id="_x0000_s1044" type="#_x0000_t202" style="position:absolute;margin-left:261.8pt;margin-top:26.1pt;width:207.45pt;height:55.3pt;z-index:251672576;mso-width-relative:margin;mso-height-relative:margin" fillcolor="#fde9d9 [665]" strokecolor="#f79646 [3209]" strokeweight="2.5pt">
            <v:shadow color="#868686"/>
            <v:textbox style="mso-next-textbox:#_x0000_s1044">
              <w:txbxContent>
                <w:p w:rsidR="00405EF7" w:rsidRPr="00D67CB5" w:rsidRDefault="00405EF7" w:rsidP="00405EF7">
                  <w:proofErr w:type="spellStart"/>
                  <w:r>
                    <w:t>UMs</w:t>
                  </w:r>
                  <w:proofErr w:type="spellEnd"/>
                  <w:r>
                    <w:t xml:space="preserve"> are not validated in the Qty Discounts </w:t>
                  </w:r>
                  <w:r w:rsidR="0085068C">
                    <w:t>setup on the Pricing tab in Edit Items</w:t>
                  </w:r>
                  <w:r>
                    <w:t>.</w:t>
                  </w:r>
                </w:p>
              </w:txbxContent>
            </v:textbox>
          </v:shape>
        </w:pict>
      </w:r>
      <w:r w:rsidR="00CD5EA6">
        <w:rPr>
          <w:noProof/>
          <w:lang w:bidi="ar-SA"/>
        </w:rPr>
        <w:drawing>
          <wp:inline distT="0" distB="0" distL="0" distR="0">
            <wp:extent cx="1991929" cy="2886088"/>
            <wp:effectExtent l="19050" t="0" r="83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r="58097"/>
                    <a:stretch>
                      <a:fillRect/>
                    </a:stretch>
                  </pic:blipFill>
                  <pic:spPr bwMode="auto">
                    <a:xfrm>
                      <a:off x="0" y="0"/>
                      <a:ext cx="1991929" cy="2886088"/>
                    </a:xfrm>
                    <a:prstGeom prst="rect">
                      <a:avLst/>
                    </a:prstGeom>
                    <a:noFill/>
                    <a:ln w="9525">
                      <a:noFill/>
                      <a:miter lim="800000"/>
                      <a:headEnd/>
                      <a:tailEnd/>
                    </a:ln>
                  </pic:spPr>
                </pic:pic>
              </a:graphicData>
            </a:graphic>
          </wp:inline>
        </w:drawing>
      </w:r>
    </w:p>
    <w:p w:rsidR="0085068C" w:rsidRDefault="00D6554C">
      <w:r>
        <w:rPr>
          <w:noProof/>
          <w:lang w:bidi="ar-SA"/>
        </w:rPr>
        <w:pict>
          <v:rect id="_x0000_s1045" style="position:absolute;margin-left:43.1pt;margin-top:5.15pt;width:102.5pt;height:17.95pt;z-index:251673600" filled="f" strokecolor="#f79646 [3209]" strokeweight="3pt"/>
        </w:pict>
      </w:r>
      <w:r w:rsidR="00C85623">
        <w:rPr>
          <w:noProof/>
          <w:lang w:bidi="ar-SA"/>
        </w:rPr>
        <w:drawing>
          <wp:inline distT="0" distB="0" distL="0" distR="0">
            <wp:extent cx="1992564" cy="1763756"/>
            <wp:effectExtent l="19050" t="0" r="7686"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992879" cy="1764034"/>
                    </a:xfrm>
                    <a:prstGeom prst="rect">
                      <a:avLst/>
                    </a:prstGeom>
                    <a:noFill/>
                    <a:ln w="9525">
                      <a:noFill/>
                      <a:miter lim="800000"/>
                      <a:headEnd/>
                      <a:tailEnd/>
                    </a:ln>
                  </pic:spPr>
                </pic:pic>
              </a:graphicData>
            </a:graphic>
          </wp:inline>
        </w:drawing>
      </w:r>
    </w:p>
    <w:p w:rsidR="00B24FFD" w:rsidRDefault="00D6554C">
      <w:r>
        <w:rPr>
          <w:noProof/>
          <w:lang w:bidi="ar-SA"/>
        </w:rPr>
        <w:pict>
          <v:rect id="_x0000_s1053" style="position:absolute;margin-left:36.15pt;margin-top:23.65pt;width:107.65pt;height:17.95pt;z-index:251677696" filled="f" strokecolor="#f79646 [3209]" strokeweight="3pt"/>
        </w:pict>
      </w:r>
      <w:r>
        <w:rPr>
          <w:noProof/>
          <w:lang w:bidi="ar-SA"/>
        </w:rPr>
        <w:pict>
          <v:shape id="_x0000_s1051" type="#_x0000_t202" style="position:absolute;margin-left:261.8pt;margin-top:6.35pt;width:207.45pt;height:122.8pt;z-index:251676672;mso-width-relative:margin;mso-height-relative:margin" fillcolor="#fde9d9 [665]" strokecolor="#f79646 [3209]" strokeweight="2.5pt">
            <v:shadow color="#868686"/>
            <v:textbox style="mso-next-textbox:#_x0000_s1051">
              <w:txbxContent>
                <w:p w:rsidR="00DE22D8" w:rsidRPr="00D67CB5" w:rsidRDefault="00DE22D8" w:rsidP="00DE22D8">
                  <w:r>
                    <w:t xml:space="preserve">The U/M Orders field determines the </w:t>
                  </w:r>
                  <w:proofErr w:type="spellStart"/>
                  <w:r>
                    <w:t>UofM</w:t>
                  </w:r>
                  <w:proofErr w:type="spellEnd"/>
                  <w:r>
                    <w:t xml:space="preserve"> t</w:t>
                  </w:r>
                  <w:r w:rsidR="00166C92">
                    <w:t>ext t</w:t>
                  </w:r>
                  <w:r>
                    <w:t xml:space="preserve">hat appears on the </w:t>
                  </w:r>
                  <w:r w:rsidR="00A848F7">
                    <w:t>Items</w:t>
                  </w:r>
                  <w:r>
                    <w:t xml:space="preserve"> tab</w:t>
                  </w:r>
                  <w:r w:rsidR="00A848F7">
                    <w:t xml:space="preserve"> in Edit Purchase Orders</w:t>
                  </w:r>
                  <w:r>
                    <w:t xml:space="preserve"> for the item.</w:t>
                  </w:r>
                  <w:r w:rsidR="00A848F7">
                    <w:t xml:space="preserve"> This U/M might be different from the U/M Sales if the vendor simply calls the package something other than what you do, such as “ca</w:t>
                  </w:r>
                  <w:r w:rsidR="00166C92">
                    <w:t>se</w:t>
                  </w:r>
                  <w:r w:rsidR="00A848F7">
                    <w:t>” instead of “</w:t>
                  </w:r>
                  <w:r w:rsidR="00166C92">
                    <w:t>box</w:t>
                  </w:r>
                  <w:r w:rsidR="00A848F7">
                    <w:t xml:space="preserve">.” </w:t>
                  </w:r>
                </w:p>
              </w:txbxContent>
            </v:textbox>
          </v:shape>
        </w:pict>
      </w:r>
      <w:r w:rsidR="00C85623">
        <w:rPr>
          <w:noProof/>
          <w:lang w:bidi="ar-SA"/>
        </w:rPr>
        <w:drawing>
          <wp:inline distT="0" distB="0" distL="0" distR="0">
            <wp:extent cx="1896745" cy="1678940"/>
            <wp:effectExtent l="19050" t="0" r="825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96745" cy="1678940"/>
                    </a:xfrm>
                    <a:prstGeom prst="rect">
                      <a:avLst/>
                    </a:prstGeom>
                    <a:noFill/>
                    <a:ln w="9525">
                      <a:noFill/>
                      <a:miter lim="800000"/>
                      <a:headEnd/>
                      <a:tailEnd/>
                    </a:ln>
                  </pic:spPr>
                </pic:pic>
              </a:graphicData>
            </a:graphic>
          </wp:inline>
        </w:drawing>
      </w:r>
    </w:p>
    <w:p w:rsidR="00497561" w:rsidRDefault="00D6554C">
      <w:r>
        <w:rPr>
          <w:noProof/>
          <w:lang w:bidi="ar-SA"/>
        </w:rPr>
        <w:pict>
          <v:shape id="_x0000_s1054" type="#_x0000_t202" style="position:absolute;margin-left:224.6pt;margin-top:17.15pt;width:244.65pt;height:163.1pt;z-index:251678720;mso-width-relative:margin;mso-height-relative:margin" fillcolor="#fde9d9 [665]" strokecolor="#f79646 [3209]" strokeweight="2.5pt">
            <v:shadow color="#868686"/>
            <v:textbox>
              <w:txbxContent>
                <w:p w:rsidR="00C85623" w:rsidRDefault="00C85623" w:rsidP="00C85623">
                  <w:r>
                    <w:t xml:space="preserve">A more common reason would be that the vendor does not accept orders in as small a unit as your inventory/sales unit. </w:t>
                  </w:r>
                  <w:r w:rsidR="00B67FF6">
                    <w:t>In this case you will probably want to set the “Factor” on the Order tab in Edit Items to the number of units in the package described by the U/M Orders. If the vendor requires that you order boxes of ten of something you inventory by the each, then you would want to set the U/M Orders to box and the Factor to 10.</w:t>
                  </w:r>
                  <w:r w:rsidR="00B67FF6">
                    <w:br/>
                  </w:r>
                  <w:r>
                    <w:t xml:space="preserve">  </w:t>
                  </w:r>
                </w:p>
                <w:p w:rsidR="00C85623" w:rsidRPr="00D67CB5" w:rsidRDefault="00C85623" w:rsidP="00C85623">
                  <w:r>
                    <w:t xml:space="preserve"> </w:t>
                  </w:r>
                </w:p>
              </w:txbxContent>
            </v:textbox>
          </v:shape>
        </w:pict>
      </w:r>
    </w:p>
    <w:p w:rsidR="00CD5EA6" w:rsidRDefault="00D6554C">
      <w:r>
        <w:rPr>
          <w:noProof/>
          <w:lang w:bidi="ar-SA"/>
        </w:rPr>
        <w:pict>
          <v:rect id="_x0000_s1055" style="position:absolute;margin-left:39pt;margin-top:20.85pt;width:107.65pt;height:43.2pt;z-index:251679744" filled="f" strokecolor="#f79646 [3209]" strokeweight="3pt"/>
        </w:pict>
      </w:r>
      <w:r w:rsidR="00497561" w:rsidRPr="00497561">
        <w:rPr>
          <w:noProof/>
          <w:lang w:bidi="ar-SA"/>
        </w:rPr>
        <w:drawing>
          <wp:inline distT="0" distB="0" distL="0" distR="0">
            <wp:extent cx="1896745" cy="1678940"/>
            <wp:effectExtent l="19050" t="0" r="825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96745" cy="1678940"/>
                    </a:xfrm>
                    <a:prstGeom prst="rect">
                      <a:avLst/>
                    </a:prstGeom>
                    <a:noFill/>
                    <a:ln w="9525">
                      <a:noFill/>
                      <a:miter lim="800000"/>
                      <a:headEnd/>
                      <a:tailEnd/>
                    </a:ln>
                  </pic:spPr>
                </pic:pic>
              </a:graphicData>
            </a:graphic>
          </wp:inline>
        </w:drawing>
      </w:r>
    </w:p>
    <w:p w:rsidR="00B24FFD" w:rsidRDefault="00B24FFD"/>
    <w:p w:rsidR="001B03E7" w:rsidRDefault="00D6554C">
      <w:r>
        <w:rPr>
          <w:noProof/>
          <w:lang w:bidi="ar-SA"/>
        </w:rPr>
        <w:pict>
          <v:shape id="_x0000_s1056" type="#_x0000_t202" style="position:absolute;margin-left:261.8pt;margin-top:19.8pt;width:207.45pt;height:230.25pt;z-index:251680768;mso-width-relative:margin;mso-height-relative:margin" fillcolor="#fde9d9 [665]" strokecolor="#f79646 [3209]" strokeweight="2.5pt">
            <v:shadow color="#868686"/>
            <v:textbox>
              <w:txbxContent>
                <w:p w:rsidR="00166C92" w:rsidRDefault="001B03E7" w:rsidP="001B03E7">
                  <w:r>
                    <w:t>This will mean that quantities entered in purchase orders or suggested POs will be in the units of the Factor. An item that has an inventory/sales unit cost of $5 will be multiplied by the Factor, in this case 10. A PO with a quantity of 1 would show 10 inventory units on order and would receive 10 into stock.</w:t>
                  </w:r>
                </w:p>
                <w:p w:rsidR="001B03E7" w:rsidRDefault="00166C92" w:rsidP="001B03E7">
                  <w:r>
                    <w:t>Remember that the U/M text does nothing to affect the unit quantities. Only if a Factor is set is the quantity in another unit.</w:t>
                  </w:r>
                  <w:r w:rsidR="001B03E7">
                    <w:br/>
                    <w:t xml:space="preserve">  </w:t>
                  </w:r>
                </w:p>
                <w:p w:rsidR="001B03E7" w:rsidRPr="00D67CB5" w:rsidRDefault="001B03E7" w:rsidP="001B03E7">
                  <w:r>
                    <w:t xml:space="preserve"> </w:t>
                  </w:r>
                </w:p>
              </w:txbxContent>
            </v:textbox>
          </v:shape>
        </w:pict>
      </w:r>
    </w:p>
    <w:p w:rsidR="00B24FFD" w:rsidRDefault="001B03E7">
      <w:r>
        <w:rPr>
          <w:noProof/>
          <w:lang w:bidi="ar-SA"/>
        </w:rPr>
        <w:drawing>
          <wp:inline distT="0" distB="0" distL="0" distR="0">
            <wp:extent cx="3009265" cy="621030"/>
            <wp:effectExtent l="19050" t="0" r="635"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009265" cy="621030"/>
                    </a:xfrm>
                    <a:prstGeom prst="rect">
                      <a:avLst/>
                    </a:prstGeom>
                    <a:noFill/>
                    <a:ln w="9525">
                      <a:noFill/>
                      <a:miter lim="800000"/>
                      <a:headEnd/>
                      <a:tailEnd/>
                    </a:ln>
                  </pic:spPr>
                </pic:pic>
              </a:graphicData>
            </a:graphic>
          </wp:inline>
        </w:drawing>
      </w:r>
    </w:p>
    <w:p w:rsidR="00FA6F83" w:rsidRDefault="00FA6F83"/>
    <w:p w:rsidR="00FA6F83" w:rsidRDefault="00FA6F83"/>
    <w:p w:rsidR="00FA6F83" w:rsidRDefault="00FA6F83"/>
    <w:p w:rsidR="00FA6F83" w:rsidRDefault="00FA6F83"/>
    <w:p w:rsidR="00FA6F83" w:rsidRDefault="00FA6F83"/>
    <w:p w:rsidR="00FA6F83" w:rsidRDefault="008F6691">
      <w:r>
        <w:rPr>
          <w:noProof/>
          <w:lang w:bidi="ar-SA"/>
        </w:rPr>
        <w:pict>
          <v:shape id="_x0000_s1057" type="#_x0000_t202" style="position:absolute;margin-left:212.8pt;margin-top:4.3pt;width:254.5pt;height:176.2pt;z-index:251681792;mso-width-relative:margin;mso-height-relative:margin" fillcolor="#fde9d9 [665]" strokecolor="#f79646 [3209]" strokeweight="2.5pt">
            <v:shadow color="#868686"/>
            <v:textbox>
              <w:txbxContent>
                <w:p w:rsidR="00FA6F83" w:rsidRDefault="00FA6F83" w:rsidP="00FA6F83">
                  <w:r>
                    <w:t>If the vendor only requires that you order in certain multiples but accept</w:t>
                  </w:r>
                  <w:r w:rsidR="002802D5">
                    <w:t>s</w:t>
                  </w:r>
                  <w:r>
                    <w:t xml:space="preserve"> orders in the same unit of measure as you inventory, then you will want to leave the U/M Orders the same as the U/M Sales and the Factor at 1 but set the “Box Quantity” to that multiple. This will not restrict your entry of POs for quantities other than the Box Quantity multiple but it will cause the suggested purchasing system to only suggest Box Quantity multiples.</w:t>
                  </w:r>
                  <w:r>
                    <w:br/>
                    <w:t xml:space="preserve">  </w:t>
                  </w:r>
                </w:p>
                <w:p w:rsidR="00FA6F83" w:rsidRPr="00D67CB5" w:rsidRDefault="00FA6F83" w:rsidP="00FA6F83">
                  <w:r>
                    <w:t xml:space="preserve"> </w:t>
                  </w:r>
                </w:p>
              </w:txbxContent>
            </v:textbox>
          </v:shape>
        </w:pict>
      </w:r>
      <w:r w:rsidR="00D6554C">
        <w:rPr>
          <w:noProof/>
          <w:lang w:bidi="ar-SA"/>
        </w:rPr>
        <w:pict>
          <v:rect id="_x0000_s1058" style="position:absolute;margin-left:32.85pt;margin-top:57.45pt;width:113.5pt;height:26.55pt;z-index:251682816" filled="f" strokecolor="#f79646 [3209]" strokeweight="3pt"/>
        </w:pict>
      </w:r>
      <w:r w:rsidR="00FA6F83">
        <w:rPr>
          <w:noProof/>
          <w:lang w:bidi="ar-SA"/>
        </w:rPr>
        <w:drawing>
          <wp:inline distT="0" distB="0" distL="0" distR="0">
            <wp:extent cx="1917700" cy="1316990"/>
            <wp:effectExtent l="19050" t="0" r="635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917700" cy="1316990"/>
                    </a:xfrm>
                    <a:prstGeom prst="rect">
                      <a:avLst/>
                    </a:prstGeom>
                    <a:noFill/>
                    <a:ln w="9525">
                      <a:noFill/>
                      <a:miter lim="800000"/>
                      <a:headEnd/>
                      <a:tailEnd/>
                    </a:ln>
                  </pic:spPr>
                </pic:pic>
              </a:graphicData>
            </a:graphic>
          </wp:inline>
        </w:drawing>
      </w:r>
    </w:p>
    <w:p w:rsidR="002802D5" w:rsidRDefault="002802D5"/>
    <w:p w:rsidR="002802D5" w:rsidRDefault="002802D5"/>
    <w:p w:rsidR="002802D5" w:rsidRDefault="002802D5"/>
    <w:p w:rsidR="002802D5" w:rsidRDefault="002802D5"/>
    <w:p w:rsidR="002802D5" w:rsidRDefault="00D6554C">
      <w:r>
        <w:rPr>
          <w:noProof/>
          <w:lang w:bidi="ar-SA"/>
        </w:rPr>
        <w:pict>
          <v:rect id="_x0000_s1059" style="position:absolute;margin-left:383.15pt;margin-top:.3pt;width:86.35pt;height:40.55pt;z-index:251683840" filled="f" strokecolor="#f79646 [3209]" strokeweight="3pt"/>
        </w:pict>
      </w:r>
      <w:r w:rsidR="002802D5">
        <w:rPr>
          <w:noProof/>
          <w:lang w:bidi="ar-SA"/>
        </w:rPr>
        <w:drawing>
          <wp:inline distT="0" distB="0" distL="0" distR="0">
            <wp:extent cx="5943600" cy="483173"/>
            <wp:effectExtent l="1905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943600" cy="483173"/>
                    </a:xfrm>
                    <a:prstGeom prst="rect">
                      <a:avLst/>
                    </a:prstGeom>
                    <a:noFill/>
                    <a:ln w="9525">
                      <a:noFill/>
                      <a:miter lim="800000"/>
                      <a:headEnd/>
                      <a:tailEnd/>
                    </a:ln>
                  </pic:spPr>
                </pic:pic>
              </a:graphicData>
            </a:graphic>
          </wp:inline>
        </w:drawing>
      </w:r>
    </w:p>
    <w:p w:rsidR="00BB4188" w:rsidRDefault="00D6554C">
      <w:r>
        <w:rPr>
          <w:noProof/>
          <w:lang w:bidi="ar-SA"/>
        </w:rPr>
        <w:pict>
          <v:shape id="_x0000_s1060" type="#_x0000_t202" style="position:absolute;margin-left:1.6pt;margin-top:3.9pt;width:471.75pt;height:54.8pt;z-index:251684864;mso-width-relative:margin;mso-height-relative:margin" fillcolor="#fde9d9 [665]" strokecolor="#f79646 [3209]" strokeweight="2.5pt">
            <v:shadow color="#868686"/>
            <v:textbox>
              <w:txbxContent>
                <w:p w:rsidR="00BB4188" w:rsidRDefault="0093062D" w:rsidP="00BB4188">
                  <w:r>
                    <w:t>Specific Factors and Box Quantities can be set for individual vendors assigned to an item on the Vendors tab in Edit Items.</w:t>
                  </w:r>
                  <w:r w:rsidR="00BB4188">
                    <w:t xml:space="preserve">  </w:t>
                  </w:r>
                </w:p>
                <w:p w:rsidR="00BB4188" w:rsidRPr="00D67CB5" w:rsidRDefault="00BB4188" w:rsidP="00BB4188">
                  <w:r>
                    <w:t xml:space="preserve"> </w:t>
                  </w:r>
                </w:p>
              </w:txbxContent>
            </v:textbox>
          </v:shape>
        </w:pict>
      </w:r>
    </w:p>
    <w:p w:rsidR="00BB4188" w:rsidRDefault="00BB4188"/>
    <w:sectPr w:rsidR="00BB4188" w:rsidSect="00BF60BB">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550" w:rsidRDefault="00AD2550" w:rsidP="00FD2902">
      <w:pPr>
        <w:spacing w:before="0" w:after="0" w:line="240" w:lineRule="auto"/>
      </w:pPr>
      <w:r>
        <w:separator/>
      </w:r>
    </w:p>
  </w:endnote>
  <w:endnote w:type="continuationSeparator" w:id="0">
    <w:p w:rsidR="00AD2550" w:rsidRDefault="00AD2550" w:rsidP="00FD290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D2902">
      <w:tc>
        <w:tcPr>
          <w:tcW w:w="918" w:type="dxa"/>
        </w:tcPr>
        <w:p w:rsidR="00FD2902" w:rsidRPr="008F6691" w:rsidRDefault="00D6554C">
          <w:pPr>
            <w:pStyle w:val="Footer"/>
            <w:jc w:val="right"/>
            <w:rPr>
              <w:b/>
              <w:color w:val="F79646" w:themeColor="accent6"/>
              <w:sz w:val="32"/>
              <w:szCs w:val="32"/>
            </w:rPr>
          </w:pPr>
          <w:r w:rsidRPr="008F6691">
            <w:rPr>
              <w:color w:val="F79646" w:themeColor="accent6"/>
            </w:rPr>
            <w:fldChar w:fldCharType="begin"/>
          </w:r>
          <w:r w:rsidRPr="008F6691">
            <w:rPr>
              <w:color w:val="F79646" w:themeColor="accent6"/>
            </w:rPr>
            <w:instrText xml:space="preserve"> PAGE   \* MERGEFORMAT </w:instrText>
          </w:r>
          <w:r w:rsidRPr="008F6691">
            <w:rPr>
              <w:color w:val="F79646" w:themeColor="accent6"/>
            </w:rPr>
            <w:fldChar w:fldCharType="separate"/>
          </w:r>
          <w:r w:rsidR="008F6691" w:rsidRPr="008F6691">
            <w:rPr>
              <w:b/>
              <w:noProof/>
              <w:color w:val="F79646" w:themeColor="accent6"/>
              <w:sz w:val="32"/>
              <w:szCs w:val="32"/>
            </w:rPr>
            <w:t>1</w:t>
          </w:r>
          <w:r w:rsidRPr="008F6691">
            <w:rPr>
              <w:color w:val="F79646" w:themeColor="accent6"/>
            </w:rPr>
            <w:fldChar w:fldCharType="end"/>
          </w:r>
        </w:p>
      </w:tc>
      <w:tc>
        <w:tcPr>
          <w:tcW w:w="7938" w:type="dxa"/>
        </w:tcPr>
        <w:p w:rsidR="00FD2902" w:rsidRDefault="00FD2902">
          <w:pPr>
            <w:pStyle w:val="Footer"/>
          </w:pPr>
          <w:r>
            <w:rPr>
              <w:noProof/>
              <w:lang w:bidi="ar-SA"/>
            </w:rPr>
            <w:drawing>
              <wp:inline distT="0" distB="0" distL="0" distR="0">
                <wp:extent cx="2419350" cy="571500"/>
                <wp:effectExtent l="19050" t="0" r="0" b="0"/>
                <wp:docPr id="9" name="Picture 8"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FD2902" w:rsidRDefault="00FD2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550" w:rsidRDefault="00AD2550" w:rsidP="00FD2902">
      <w:pPr>
        <w:spacing w:before="0" w:after="0" w:line="240" w:lineRule="auto"/>
      </w:pPr>
      <w:r>
        <w:separator/>
      </w:r>
    </w:p>
  </w:footnote>
  <w:footnote w:type="continuationSeparator" w:id="0">
    <w:p w:rsidR="00AD2550" w:rsidRDefault="00AD2550" w:rsidP="00FD2902">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rsids>
    <w:rsidRoot w:val="00CD5EA6"/>
    <w:rsid w:val="00001751"/>
    <w:rsid w:val="00016E70"/>
    <w:rsid w:val="00022267"/>
    <w:rsid w:val="000412AC"/>
    <w:rsid w:val="00042E9E"/>
    <w:rsid w:val="000432B0"/>
    <w:rsid w:val="000625B9"/>
    <w:rsid w:val="00065140"/>
    <w:rsid w:val="00073BB0"/>
    <w:rsid w:val="000760F6"/>
    <w:rsid w:val="00077BE6"/>
    <w:rsid w:val="0008380D"/>
    <w:rsid w:val="00085E06"/>
    <w:rsid w:val="0009307B"/>
    <w:rsid w:val="000A2048"/>
    <w:rsid w:val="000A69DC"/>
    <w:rsid w:val="000B399F"/>
    <w:rsid w:val="000B5C36"/>
    <w:rsid w:val="000B7501"/>
    <w:rsid w:val="000C474A"/>
    <w:rsid w:val="000D1374"/>
    <w:rsid w:val="000D631E"/>
    <w:rsid w:val="000E1741"/>
    <w:rsid w:val="000E4CA3"/>
    <w:rsid w:val="000E6532"/>
    <w:rsid w:val="000E7682"/>
    <w:rsid w:val="000F0CAB"/>
    <w:rsid w:val="000F2487"/>
    <w:rsid w:val="00101DB6"/>
    <w:rsid w:val="00106A0B"/>
    <w:rsid w:val="0011063C"/>
    <w:rsid w:val="00110C5D"/>
    <w:rsid w:val="00112EA0"/>
    <w:rsid w:val="001132CF"/>
    <w:rsid w:val="0011422B"/>
    <w:rsid w:val="001159CA"/>
    <w:rsid w:val="001200E5"/>
    <w:rsid w:val="00121CF4"/>
    <w:rsid w:val="001370FF"/>
    <w:rsid w:val="00146FA8"/>
    <w:rsid w:val="00161172"/>
    <w:rsid w:val="00166C92"/>
    <w:rsid w:val="001704EC"/>
    <w:rsid w:val="001744C5"/>
    <w:rsid w:val="0017786A"/>
    <w:rsid w:val="00182A0D"/>
    <w:rsid w:val="0018646C"/>
    <w:rsid w:val="0018757E"/>
    <w:rsid w:val="001943C2"/>
    <w:rsid w:val="001A11C5"/>
    <w:rsid w:val="001A3640"/>
    <w:rsid w:val="001A633C"/>
    <w:rsid w:val="001A6B66"/>
    <w:rsid w:val="001B03E7"/>
    <w:rsid w:val="001B3E66"/>
    <w:rsid w:val="001B6BE8"/>
    <w:rsid w:val="001C7962"/>
    <w:rsid w:val="00202598"/>
    <w:rsid w:val="00214B29"/>
    <w:rsid w:val="00222A2E"/>
    <w:rsid w:val="00237695"/>
    <w:rsid w:val="002427CC"/>
    <w:rsid w:val="00242960"/>
    <w:rsid w:val="00242F6E"/>
    <w:rsid w:val="00243C6F"/>
    <w:rsid w:val="00245FA2"/>
    <w:rsid w:val="00256F37"/>
    <w:rsid w:val="0026119A"/>
    <w:rsid w:val="00262E85"/>
    <w:rsid w:val="002632DC"/>
    <w:rsid w:val="00267584"/>
    <w:rsid w:val="002802D5"/>
    <w:rsid w:val="00283BBA"/>
    <w:rsid w:val="002866C3"/>
    <w:rsid w:val="002924F9"/>
    <w:rsid w:val="002A317E"/>
    <w:rsid w:val="002A6EB5"/>
    <w:rsid w:val="002C2A22"/>
    <w:rsid w:val="002D0C1D"/>
    <w:rsid w:val="002D5CDD"/>
    <w:rsid w:val="002E0828"/>
    <w:rsid w:val="002E1770"/>
    <w:rsid w:val="002E3814"/>
    <w:rsid w:val="002E4D76"/>
    <w:rsid w:val="002F79B5"/>
    <w:rsid w:val="002F7E28"/>
    <w:rsid w:val="003076F5"/>
    <w:rsid w:val="0031528E"/>
    <w:rsid w:val="00320669"/>
    <w:rsid w:val="003225B8"/>
    <w:rsid w:val="00324A00"/>
    <w:rsid w:val="00326500"/>
    <w:rsid w:val="00326614"/>
    <w:rsid w:val="00327F10"/>
    <w:rsid w:val="003430B0"/>
    <w:rsid w:val="003454F7"/>
    <w:rsid w:val="00352A6D"/>
    <w:rsid w:val="003543E3"/>
    <w:rsid w:val="0035470F"/>
    <w:rsid w:val="00356973"/>
    <w:rsid w:val="00360DFD"/>
    <w:rsid w:val="00376463"/>
    <w:rsid w:val="00382895"/>
    <w:rsid w:val="00385C0E"/>
    <w:rsid w:val="003867DA"/>
    <w:rsid w:val="003904AE"/>
    <w:rsid w:val="003905E1"/>
    <w:rsid w:val="003913FF"/>
    <w:rsid w:val="00391ECA"/>
    <w:rsid w:val="00395324"/>
    <w:rsid w:val="00395A27"/>
    <w:rsid w:val="00395BD5"/>
    <w:rsid w:val="003A1B2B"/>
    <w:rsid w:val="003A41D9"/>
    <w:rsid w:val="003A7638"/>
    <w:rsid w:val="003B2910"/>
    <w:rsid w:val="003B766D"/>
    <w:rsid w:val="003C279A"/>
    <w:rsid w:val="003C59C7"/>
    <w:rsid w:val="003C5D0D"/>
    <w:rsid w:val="003D664A"/>
    <w:rsid w:val="003D76BE"/>
    <w:rsid w:val="003E2509"/>
    <w:rsid w:val="003E3050"/>
    <w:rsid w:val="003E6A88"/>
    <w:rsid w:val="003F3CFE"/>
    <w:rsid w:val="00405EF7"/>
    <w:rsid w:val="00407824"/>
    <w:rsid w:val="0041365A"/>
    <w:rsid w:val="00414126"/>
    <w:rsid w:val="004173A4"/>
    <w:rsid w:val="00424EF3"/>
    <w:rsid w:val="00426557"/>
    <w:rsid w:val="00432303"/>
    <w:rsid w:val="00445C3E"/>
    <w:rsid w:val="00450967"/>
    <w:rsid w:val="00450B12"/>
    <w:rsid w:val="004559F3"/>
    <w:rsid w:val="00455F8B"/>
    <w:rsid w:val="004635B3"/>
    <w:rsid w:val="00464568"/>
    <w:rsid w:val="00464910"/>
    <w:rsid w:val="00471872"/>
    <w:rsid w:val="00484421"/>
    <w:rsid w:val="00491BED"/>
    <w:rsid w:val="00496BFF"/>
    <w:rsid w:val="00497561"/>
    <w:rsid w:val="004A1592"/>
    <w:rsid w:val="004A2600"/>
    <w:rsid w:val="004B78B7"/>
    <w:rsid w:val="004B7EA7"/>
    <w:rsid w:val="004C0293"/>
    <w:rsid w:val="004C0A90"/>
    <w:rsid w:val="004D0467"/>
    <w:rsid w:val="004D3F97"/>
    <w:rsid w:val="004D5666"/>
    <w:rsid w:val="004E518A"/>
    <w:rsid w:val="004E705E"/>
    <w:rsid w:val="00506860"/>
    <w:rsid w:val="00510FE5"/>
    <w:rsid w:val="0051294F"/>
    <w:rsid w:val="005171F5"/>
    <w:rsid w:val="00524590"/>
    <w:rsid w:val="005321ED"/>
    <w:rsid w:val="00541074"/>
    <w:rsid w:val="005522CC"/>
    <w:rsid w:val="005524D1"/>
    <w:rsid w:val="00555E2E"/>
    <w:rsid w:val="005629E5"/>
    <w:rsid w:val="0056417E"/>
    <w:rsid w:val="00566A3D"/>
    <w:rsid w:val="00567036"/>
    <w:rsid w:val="00567184"/>
    <w:rsid w:val="00575F22"/>
    <w:rsid w:val="0057676B"/>
    <w:rsid w:val="00584EDC"/>
    <w:rsid w:val="005966FA"/>
    <w:rsid w:val="005A284A"/>
    <w:rsid w:val="005A3A25"/>
    <w:rsid w:val="005B1B33"/>
    <w:rsid w:val="005C0AB8"/>
    <w:rsid w:val="005C58EA"/>
    <w:rsid w:val="005D7274"/>
    <w:rsid w:val="005E3868"/>
    <w:rsid w:val="005F5E05"/>
    <w:rsid w:val="00600E86"/>
    <w:rsid w:val="006011FC"/>
    <w:rsid w:val="00604A98"/>
    <w:rsid w:val="00605789"/>
    <w:rsid w:val="0060582F"/>
    <w:rsid w:val="006119B3"/>
    <w:rsid w:val="006157C1"/>
    <w:rsid w:val="00621F41"/>
    <w:rsid w:val="0062310F"/>
    <w:rsid w:val="00623916"/>
    <w:rsid w:val="00630907"/>
    <w:rsid w:val="0063366D"/>
    <w:rsid w:val="00641320"/>
    <w:rsid w:val="006423AD"/>
    <w:rsid w:val="006476B1"/>
    <w:rsid w:val="00656EF6"/>
    <w:rsid w:val="006713D7"/>
    <w:rsid w:val="00680C46"/>
    <w:rsid w:val="00683FA0"/>
    <w:rsid w:val="006902E0"/>
    <w:rsid w:val="0069529F"/>
    <w:rsid w:val="006A78F5"/>
    <w:rsid w:val="006B0E2B"/>
    <w:rsid w:val="006B292C"/>
    <w:rsid w:val="006D4976"/>
    <w:rsid w:val="006E0DB8"/>
    <w:rsid w:val="006E1563"/>
    <w:rsid w:val="006F1D7F"/>
    <w:rsid w:val="006F2897"/>
    <w:rsid w:val="006F7906"/>
    <w:rsid w:val="00701423"/>
    <w:rsid w:val="0070351B"/>
    <w:rsid w:val="00704400"/>
    <w:rsid w:val="0071233D"/>
    <w:rsid w:val="00714C4D"/>
    <w:rsid w:val="007157E7"/>
    <w:rsid w:val="007169A2"/>
    <w:rsid w:val="00717D36"/>
    <w:rsid w:val="007262FA"/>
    <w:rsid w:val="00731BD9"/>
    <w:rsid w:val="00731C47"/>
    <w:rsid w:val="007348CD"/>
    <w:rsid w:val="007352F9"/>
    <w:rsid w:val="00746345"/>
    <w:rsid w:val="007467F0"/>
    <w:rsid w:val="007656C2"/>
    <w:rsid w:val="0077041C"/>
    <w:rsid w:val="00774416"/>
    <w:rsid w:val="00777B82"/>
    <w:rsid w:val="00777C9E"/>
    <w:rsid w:val="007809A5"/>
    <w:rsid w:val="00783B28"/>
    <w:rsid w:val="00790207"/>
    <w:rsid w:val="00793002"/>
    <w:rsid w:val="00796CD3"/>
    <w:rsid w:val="007A05A3"/>
    <w:rsid w:val="007A2CC4"/>
    <w:rsid w:val="007B0470"/>
    <w:rsid w:val="007B51AC"/>
    <w:rsid w:val="007B5A20"/>
    <w:rsid w:val="007C393C"/>
    <w:rsid w:val="007C45FF"/>
    <w:rsid w:val="007D3850"/>
    <w:rsid w:val="007D628B"/>
    <w:rsid w:val="007D676D"/>
    <w:rsid w:val="007F3037"/>
    <w:rsid w:val="0080042B"/>
    <w:rsid w:val="00802794"/>
    <w:rsid w:val="00811819"/>
    <w:rsid w:val="008302F1"/>
    <w:rsid w:val="00831A99"/>
    <w:rsid w:val="0085068C"/>
    <w:rsid w:val="008542DD"/>
    <w:rsid w:val="008547E0"/>
    <w:rsid w:val="008575F1"/>
    <w:rsid w:val="00865E4B"/>
    <w:rsid w:val="008723E7"/>
    <w:rsid w:val="00876A6B"/>
    <w:rsid w:val="00877C0A"/>
    <w:rsid w:val="0088095D"/>
    <w:rsid w:val="00894417"/>
    <w:rsid w:val="00896ADD"/>
    <w:rsid w:val="008A034A"/>
    <w:rsid w:val="008A09E0"/>
    <w:rsid w:val="008A2010"/>
    <w:rsid w:val="008A2AFC"/>
    <w:rsid w:val="008A446B"/>
    <w:rsid w:val="008A6C73"/>
    <w:rsid w:val="008B0ED6"/>
    <w:rsid w:val="008C391C"/>
    <w:rsid w:val="008D435D"/>
    <w:rsid w:val="008D4B26"/>
    <w:rsid w:val="008E2789"/>
    <w:rsid w:val="008F6691"/>
    <w:rsid w:val="00901B35"/>
    <w:rsid w:val="00902E34"/>
    <w:rsid w:val="009045AC"/>
    <w:rsid w:val="00906333"/>
    <w:rsid w:val="00907001"/>
    <w:rsid w:val="00907721"/>
    <w:rsid w:val="00911D8D"/>
    <w:rsid w:val="00912097"/>
    <w:rsid w:val="009154EF"/>
    <w:rsid w:val="00916F85"/>
    <w:rsid w:val="0092158F"/>
    <w:rsid w:val="0093062D"/>
    <w:rsid w:val="00936F4B"/>
    <w:rsid w:val="00940806"/>
    <w:rsid w:val="00940E03"/>
    <w:rsid w:val="009424D5"/>
    <w:rsid w:val="00947F56"/>
    <w:rsid w:val="00952D74"/>
    <w:rsid w:val="00956AC5"/>
    <w:rsid w:val="00961D5A"/>
    <w:rsid w:val="00964461"/>
    <w:rsid w:val="00965A39"/>
    <w:rsid w:val="00972706"/>
    <w:rsid w:val="00975D9C"/>
    <w:rsid w:val="00990FD5"/>
    <w:rsid w:val="009A04F1"/>
    <w:rsid w:val="009A1847"/>
    <w:rsid w:val="009A47CC"/>
    <w:rsid w:val="009A60FE"/>
    <w:rsid w:val="009B1C4C"/>
    <w:rsid w:val="009B33B2"/>
    <w:rsid w:val="009B79C1"/>
    <w:rsid w:val="009D001F"/>
    <w:rsid w:val="009D1897"/>
    <w:rsid w:val="009D355A"/>
    <w:rsid w:val="009E038F"/>
    <w:rsid w:val="009E2F33"/>
    <w:rsid w:val="009E32FF"/>
    <w:rsid w:val="009E4EEF"/>
    <w:rsid w:val="009F408B"/>
    <w:rsid w:val="009F4D9A"/>
    <w:rsid w:val="00A03C72"/>
    <w:rsid w:val="00A13F62"/>
    <w:rsid w:val="00A177E5"/>
    <w:rsid w:val="00A26D27"/>
    <w:rsid w:val="00A30D29"/>
    <w:rsid w:val="00A428FF"/>
    <w:rsid w:val="00A4516F"/>
    <w:rsid w:val="00A45850"/>
    <w:rsid w:val="00A5042B"/>
    <w:rsid w:val="00A50D24"/>
    <w:rsid w:val="00A5175C"/>
    <w:rsid w:val="00A6034C"/>
    <w:rsid w:val="00A65E0E"/>
    <w:rsid w:val="00A66801"/>
    <w:rsid w:val="00A672D9"/>
    <w:rsid w:val="00A83B14"/>
    <w:rsid w:val="00A848F7"/>
    <w:rsid w:val="00A86A18"/>
    <w:rsid w:val="00A958B3"/>
    <w:rsid w:val="00AA2E26"/>
    <w:rsid w:val="00AB333D"/>
    <w:rsid w:val="00AB7EB7"/>
    <w:rsid w:val="00AC2DE5"/>
    <w:rsid w:val="00AD2550"/>
    <w:rsid w:val="00AD64B9"/>
    <w:rsid w:val="00AD7AA2"/>
    <w:rsid w:val="00AE08F4"/>
    <w:rsid w:val="00AE4984"/>
    <w:rsid w:val="00AE7143"/>
    <w:rsid w:val="00AF0883"/>
    <w:rsid w:val="00AF4397"/>
    <w:rsid w:val="00B00B28"/>
    <w:rsid w:val="00B01607"/>
    <w:rsid w:val="00B022F1"/>
    <w:rsid w:val="00B17526"/>
    <w:rsid w:val="00B17A92"/>
    <w:rsid w:val="00B2175A"/>
    <w:rsid w:val="00B24DE6"/>
    <w:rsid w:val="00B24FFD"/>
    <w:rsid w:val="00B270BA"/>
    <w:rsid w:val="00B30EE8"/>
    <w:rsid w:val="00B31697"/>
    <w:rsid w:val="00B413E4"/>
    <w:rsid w:val="00B451CD"/>
    <w:rsid w:val="00B575A5"/>
    <w:rsid w:val="00B60EAE"/>
    <w:rsid w:val="00B61606"/>
    <w:rsid w:val="00B617BE"/>
    <w:rsid w:val="00B65ABE"/>
    <w:rsid w:val="00B67FF6"/>
    <w:rsid w:val="00B85893"/>
    <w:rsid w:val="00B95016"/>
    <w:rsid w:val="00B975B6"/>
    <w:rsid w:val="00BA21F1"/>
    <w:rsid w:val="00BA377A"/>
    <w:rsid w:val="00BB3BF1"/>
    <w:rsid w:val="00BB4188"/>
    <w:rsid w:val="00BB512C"/>
    <w:rsid w:val="00BB57AA"/>
    <w:rsid w:val="00BC2427"/>
    <w:rsid w:val="00BD37B3"/>
    <w:rsid w:val="00BD3A33"/>
    <w:rsid w:val="00BD7F07"/>
    <w:rsid w:val="00BD7FB1"/>
    <w:rsid w:val="00BE15CC"/>
    <w:rsid w:val="00BE2ABF"/>
    <w:rsid w:val="00BE740B"/>
    <w:rsid w:val="00BF0890"/>
    <w:rsid w:val="00BF1C11"/>
    <w:rsid w:val="00BF32B3"/>
    <w:rsid w:val="00BF60BB"/>
    <w:rsid w:val="00BF658E"/>
    <w:rsid w:val="00BF71BF"/>
    <w:rsid w:val="00C14D82"/>
    <w:rsid w:val="00C227F1"/>
    <w:rsid w:val="00C33AAF"/>
    <w:rsid w:val="00C36542"/>
    <w:rsid w:val="00C40EEA"/>
    <w:rsid w:val="00C45928"/>
    <w:rsid w:val="00C45C75"/>
    <w:rsid w:val="00C501B6"/>
    <w:rsid w:val="00C62F8F"/>
    <w:rsid w:val="00C66701"/>
    <w:rsid w:val="00C71F3A"/>
    <w:rsid w:val="00C7451E"/>
    <w:rsid w:val="00C745AA"/>
    <w:rsid w:val="00C778AD"/>
    <w:rsid w:val="00C8228B"/>
    <w:rsid w:val="00C82715"/>
    <w:rsid w:val="00C8493D"/>
    <w:rsid w:val="00C85623"/>
    <w:rsid w:val="00C93274"/>
    <w:rsid w:val="00C960A6"/>
    <w:rsid w:val="00C97EE6"/>
    <w:rsid w:val="00CA5C4E"/>
    <w:rsid w:val="00CA719E"/>
    <w:rsid w:val="00CB0090"/>
    <w:rsid w:val="00CB43AC"/>
    <w:rsid w:val="00CD4BA5"/>
    <w:rsid w:val="00CD5707"/>
    <w:rsid w:val="00CD5EA6"/>
    <w:rsid w:val="00CE1906"/>
    <w:rsid w:val="00CE5219"/>
    <w:rsid w:val="00CF4B6C"/>
    <w:rsid w:val="00D01AA3"/>
    <w:rsid w:val="00D06D00"/>
    <w:rsid w:val="00D1206D"/>
    <w:rsid w:val="00D17CB5"/>
    <w:rsid w:val="00D22FAD"/>
    <w:rsid w:val="00D254B6"/>
    <w:rsid w:val="00D27470"/>
    <w:rsid w:val="00D31BB6"/>
    <w:rsid w:val="00D32AC7"/>
    <w:rsid w:val="00D459EB"/>
    <w:rsid w:val="00D54858"/>
    <w:rsid w:val="00D6414E"/>
    <w:rsid w:val="00D6554C"/>
    <w:rsid w:val="00D76B0E"/>
    <w:rsid w:val="00D84B1B"/>
    <w:rsid w:val="00D86AE1"/>
    <w:rsid w:val="00D87B2A"/>
    <w:rsid w:val="00D92932"/>
    <w:rsid w:val="00D9775D"/>
    <w:rsid w:val="00DA34EB"/>
    <w:rsid w:val="00DB1457"/>
    <w:rsid w:val="00DB6B85"/>
    <w:rsid w:val="00DB75AA"/>
    <w:rsid w:val="00DD4895"/>
    <w:rsid w:val="00DD52AE"/>
    <w:rsid w:val="00DD57ED"/>
    <w:rsid w:val="00DD7630"/>
    <w:rsid w:val="00DE22D8"/>
    <w:rsid w:val="00DE47DF"/>
    <w:rsid w:val="00DE4D31"/>
    <w:rsid w:val="00DE690E"/>
    <w:rsid w:val="00DE6E80"/>
    <w:rsid w:val="00DE753C"/>
    <w:rsid w:val="00DF6284"/>
    <w:rsid w:val="00E109F8"/>
    <w:rsid w:val="00E10E8B"/>
    <w:rsid w:val="00E11FF8"/>
    <w:rsid w:val="00E164F4"/>
    <w:rsid w:val="00E35FD9"/>
    <w:rsid w:val="00E367B1"/>
    <w:rsid w:val="00E52610"/>
    <w:rsid w:val="00E52F01"/>
    <w:rsid w:val="00E5658C"/>
    <w:rsid w:val="00E671AA"/>
    <w:rsid w:val="00E70FFE"/>
    <w:rsid w:val="00E83992"/>
    <w:rsid w:val="00E84557"/>
    <w:rsid w:val="00E857D4"/>
    <w:rsid w:val="00E91A63"/>
    <w:rsid w:val="00E94CD3"/>
    <w:rsid w:val="00EB4AFC"/>
    <w:rsid w:val="00EC60AA"/>
    <w:rsid w:val="00EC7D0D"/>
    <w:rsid w:val="00ED3073"/>
    <w:rsid w:val="00ED33F7"/>
    <w:rsid w:val="00ED6661"/>
    <w:rsid w:val="00EE79C2"/>
    <w:rsid w:val="00EF2B7D"/>
    <w:rsid w:val="00EF38F5"/>
    <w:rsid w:val="00F03EB3"/>
    <w:rsid w:val="00F1257D"/>
    <w:rsid w:val="00F14ABF"/>
    <w:rsid w:val="00F14DF2"/>
    <w:rsid w:val="00F252D1"/>
    <w:rsid w:val="00F27C6D"/>
    <w:rsid w:val="00F32083"/>
    <w:rsid w:val="00F32F60"/>
    <w:rsid w:val="00F54303"/>
    <w:rsid w:val="00F54BC8"/>
    <w:rsid w:val="00F54F6A"/>
    <w:rsid w:val="00F554E6"/>
    <w:rsid w:val="00F56BB5"/>
    <w:rsid w:val="00F615B5"/>
    <w:rsid w:val="00F62401"/>
    <w:rsid w:val="00F65AAC"/>
    <w:rsid w:val="00F67779"/>
    <w:rsid w:val="00F71596"/>
    <w:rsid w:val="00F86E2A"/>
    <w:rsid w:val="00F8770B"/>
    <w:rsid w:val="00FA2248"/>
    <w:rsid w:val="00FA2A6B"/>
    <w:rsid w:val="00FA6F83"/>
    <w:rsid w:val="00FA7D56"/>
    <w:rsid w:val="00FB18B8"/>
    <w:rsid w:val="00FB2D6B"/>
    <w:rsid w:val="00FB2FB2"/>
    <w:rsid w:val="00FB2FB6"/>
    <w:rsid w:val="00FB37FC"/>
    <w:rsid w:val="00FB3CE9"/>
    <w:rsid w:val="00FB534E"/>
    <w:rsid w:val="00FC152C"/>
    <w:rsid w:val="00FC37BE"/>
    <w:rsid w:val="00FC3D52"/>
    <w:rsid w:val="00FD0128"/>
    <w:rsid w:val="00FD2902"/>
    <w:rsid w:val="00FE4176"/>
    <w:rsid w:val="00FE445F"/>
    <w:rsid w:val="00FF0D03"/>
    <w:rsid w:val="00FF2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91"/>
    <w:pPr>
      <w:spacing w:before="200" w:after="200" w:line="276" w:lineRule="auto"/>
    </w:pPr>
    <w:rPr>
      <w:sz w:val="22"/>
      <w:szCs w:val="22"/>
      <w:lang w:bidi="en-US"/>
    </w:rPr>
  </w:style>
  <w:style w:type="paragraph" w:styleId="Heading1">
    <w:name w:val="heading 1"/>
    <w:basedOn w:val="Normal"/>
    <w:next w:val="Normal"/>
    <w:link w:val="Heading1Char"/>
    <w:uiPriority w:val="9"/>
    <w:qFormat/>
    <w:rsid w:val="008F6691"/>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semiHidden/>
    <w:unhideWhenUsed/>
    <w:qFormat/>
    <w:rsid w:val="008F6691"/>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8F6691"/>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8F6691"/>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8F6691"/>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8F6691"/>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8F6691"/>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8F6691"/>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8F6691"/>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691"/>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8F6691"/>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8F6691"/>
    <w:rPr>
      <w:caps/>
      <w:color w:val="E36C0A"/>
      <w:spacing w:val="15"/>
      <w:sz w:val="22"/>
      <w:szCs w:val="22"/>
      <w:lang w:bidi="en-US"/>
    </w:rPr>
  </w:style>
  <w:style w:type="character" w:customStyle="1" w:styleId="Heading4Char">
    <w:name w:val="Heading 4 Char"/>
    <w:basedOn w:val="DefaultParagraphFont"/>
    <w:link w:val="Heading4"/>
    <w:uiPriority w:val="9"/>
    <w:rsid w:val="008F6691"/>
    <w:rPr>
      <w:caps/>
      <w:color w:val="365F91"/>
      <w:spacing w:val="10"/>
    </w:rPr>
  </w:style>
  <w:style w:type="character" w:customStyle="1" w:styleId="Heading5Char">
    <w:name w:val="Heading 5 Char"/>
    <w:basedOn w:val="DefaultParagraphFont"/>
    <w:link w:val="Heading5"/>
    <w:uiPriority w:val="9"/>
    <w:semiHidden/>
    <w:rsid w:val="008F6691"/>
    <w:rPr>
      <w:caps/>
      <w:color w:val="365F91"/>
      <w:spacing w:val="10"/>
    </w:rPr>
  </w:style>
  <w:style w:type="character" w:customStyle="1" w:styleId="Heading6Char">
    <w:name w:val="Heading 6 Char"/>
    <w:basedOn w:val="DefaultParagraphFont"/>
    <w:link w:val="Heading6"/>
    <w:uiPriority w:val="9"/>
    <w:rsid w:val="008F6691"/>
    <w:rPr>
      <w:caps/>
      <w:color w:val="365F91"/>
      <w:spacing w:val="10"/>
    </w:rPr>
  </w:style>
  <w:style w:type="character" w:customStyle="1" w:styleId="Heading7Char">
    <w:name w:val="Heading 7 Char"/>
    <w:basedOn w:val="DefaultParagraphFont"/>
    <w:link w:val="Heading7"/>
    <w:uiPriority w:val="9"/>
    <w:semiHidden/>
    <w:rsid w:val="008F6691"/>
    <w:rPr>
      <w:caps/>
      <w:color w:val="365F91"/>
      <w:spacing w:val="10"/>
    </w:rPr>
  </w:style>
  <w:style w:type="character" w:customStyle="1" w:styleId="Heading8Char">
    <w:name w:val="Heading 8 Char"/>
    <w:basedOn w:val="DefaultParagraphFont"/>
    <w:link w:val="Heading8"/>
    <w:uiPriority w:val="9"/>
    <w:semiHidden/>
    <w:rsid w:val="008F6691"/>
    <w:rPr>
      <w:caps/>
      <w:spacing w:val="10"/>
      <w:sz w:val="18"/>
      <w:szCs w:val="18"/>
    </w:rPr>
  </w:style>
  <w:style w:type="character" w:customStyle="1" w:styleId="Heading9Char">
    <w:name w:val="Heading 9 Char"/>
    <w:basedOn w:val="DefaultParagraphFont"/>
    <w:link w:val="Heading9"/>
    <w:uiPriority w:val="9"/>
    <w:semiHidden/>
    <w:rsid w:val="008F6691"/>
    <w:rPr>
      <w:i/>
      <w:caps/>
      <w:spacing w:val="10"/>
      <w:sz w:val="18"/>
      <w:szCs w:val="18"/>
    </w:rPr>
  </w:style>
  <w:style w:type="paragraph" w:styleId="Caption">
    <w:name w:val="caption"/>
    <w:basedOn w:val="Normal"/>
    <w:next w:val="Normal"/>
    <w:uiPriority w:val="35"/>
    <w:semiHidden/>
    <w:unhideWhenUsed/>
    <w:qFormat/>
    <w:rsid w:val="008F6691"/>
    <w:rPr>
      <w:b/>
      <w:bCs/>
      <w:color w:val="365F91"/>
      <w:sz w:val="16"/>
      <w:szCs w:val="16"/>
    </w:rPr>
  </w:style>
  <w:style w:type="paragraph" w:styleId="Title">
    <w:name w:val="Title"/>
    <w:basedOn w:val="Normal"/>
    <w:next w:val="Normal"/>
    <w:link w:val="TitleChar"/>
    <w:uiPriority w:val="10"/>
    <w:qFormat/>
    <w:rsid w:val="008F6691"/>
    <w:pPr>
      <w:spacing w:before="720"/>
    </w:pPr>
    <w:rPr>
      <w:caps/>
      <w:color w:val="F79646" w:themeColor="accent6"/>
      <w:spacing w:val="10"/>
      <w:kern w:val="28"/>
      <w:sz w:val="52"/>
      <w:szCs w:val="52"/>
      <w:lang w:bidi="ar-SA"/>
    </w:rPr>
  </w:style>
  <w:style w:type="character" w:customStyle="1" w:styleId="TitleChar">
    <w:name w:val="Title Char"/>
    <w:basedOn w:val="DefaultParagraphFont"/>
    <w:link w:val="Title"/>
    <w:uiPriority w:val="10"/>
    <w:rsid w:val="008F6691"/>
    <w:rPr>
      <w:caps/>
      <w:color w:val="F79646" w:themeColor="accent6"/>
      <w:spacing w:val="10"/>
      <w:kern w:val="28"/>
      <w:sz w:val="52"/>
      <w:szCs w:val="52"/>
    </w:rPr>
  </w:style>
  <w:style w:type="paragraph" w:styleId="Subtitle">
    <w:name w:val="Subtitle"/>
    <w:basedOn w:val="Normal"/>
    <w:next w:val="Normal"/>
    <w:link w:val="SubtitleChar"/>
    <w:uiPriority w:val="11"/>
    <w:qFormat/>
    <w:rsid w:val="008F6691"/>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8F6691"/>
    <w:rPr>
      <w:caps/>
      <w:color w:val="595959"/>
      <w:spacing w:val="10"/>
      <w:sz w:val="24"/>
      <w:szCs w:val="24"/>
    </w:rPr>
  </w:style>
  <w:style w:type="character" w:styleId="Strong">
    <w:name w:val="Strong"/>
    <w:uiPriority w:val="22"/>
    <w:qFormat/>
    <w:rsid w:val="008F6691"/>
    <w:rPr>
      <w:b/>
      <w:bCs/>
    </w:rPr>
  </w:style>
  <w:style w:type="character" w:styleId="Emphasis">
    <w:name w:val="Emphasis"/>
    <w:uiPriority w:val="20"/>
    <w:qFormat/>
    <w:rsid w:val="008F6691"/>
    <w:rPr>
      <w:caps/>
      <w:color w:val="243F60"/>
      <w:spacing w:val="5"/>
    </w:rPr>
  </w:style>
  <w:style w:type="paragraph" w:styleId="NoSpacing">
    <w:name w:val="No Spacing"/>
    <w:basedOn w:val="Normal"/>
    <w:link w:val="NoSpacingChar"/>
    <w:uiPriority w:val="1"/>
    <w:qFormat/>
    <w:rsid w:val="008F6691"/>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8F6691"/>
    <w:rPr>
      <w:sz w:val="20"/>
      <w:szCs w:val="20"/>
    </w:rPr>
  </w:style>
  <w:style w:type="paragraph" w:styleId="ListParagraph">
    <w:name w:val="List Paragraph"/>
    <w:basedOn w:val="Normal"/>
    <w:uiPriority w:val="34"/>
    <w:qFormat/>
    <w:rsid w:val="008F6691"/>
    <w:pPr>
      <w:ind w:left="720"/>
      <w:contextualSpacing/>
    </w:pPr>
  </w:style>
  <w:style w:type="paragraph" w:styleId="Quote">
    <w:name w:val="Quote"/>
    <w:basedOn w:val="Normal"/>
    <w:next w:val="Normal"/>
    <w:link w:val="QuoteChar"/>
    <w:uiPriority w:val="29"/>
    <w:qFormat/>
    <w:rsid w:val="008F6691"/>
    <w:rPr>
      <w:i/>
      <w:iCs/>
      <w:sz w:val="20"/>
      <w:szCs w:val="20"/>
      <w:lang w:bidi="ar-SA"/>
    </w:rPr>
  </w:style>
  <w:style w:type="character" w:customStyle="1" w:styleId="QuoteChar">
    <w:name w:val="Quote Char"/>
    <w:basedOn w:val="DefaultParagraphFont"/>
    <w:link w:val="Quote"/>
    <w:uiPriority w:val="29"/>
    <w:rsid w:val="008F6691"/>
    <w:rPr>
      <w:i/>
      <w:iCs/>
      <w:sz w:val="20"/>
      <w:szCs w:val="20"/>
    </w:rPr>
  </w:style>
  <w:style w:type="paragraph" w:styleId="IntenseQuote">
    <w:name w:val="Intense Quote"/>
    <w:basedOn w:val="Normal"/>
    <w:next w:val="Normal"/>
    <w:link w:val="IntenseQuoteChar"/>
    <w:uiPriority w:val="30"/>
    <w:qFormat/>
    <w:rsid w:val="008F6691"/>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8F6691"/>
    <w:rPr>
      <w:i/>
      <w:iCs/>
      <w:color w:val="4F81BD"/>
      <w:sz w:val="20"/>
      <w:szCs w:val="20"/>
    </w:rPr>
  </w:style>
  <w:style w:type="character" w:styleId="SubtleEmphasis">
    <w:name w:val="Subtle Emphasis"/>
    <w:uiPriority w:val="19"/>
    <w:qFormat/>
    <w:rsid w:val="008F6691"/>
    <w:rPr>
      <w:i/>
      <w:iCs/>
      <w:color w:val="243F60"/>
    </w:rPr>
  </w:style>
  <w:style w:type="character" w:styleId="IntenseEmphasis">
    <w:name w:val="Intense Emphasis"/>
    <w:uiPriority w:val="21"/>
    <w:qFormat/>
    <w:rsid w:val="008F6691"/>
    <w:rPr>
      <w:b/>
      <w:bCs/>
      <w:caps/>
      <w:color w:val="243F60"/>
      <w:spacing w:val="10"/>
    </w:rPr>
  </w:style>
  <w:style w:type="character" w:styleId="SubtleReference">
    <w:name w:val="Subtle Reference"/>
    <w:uiPriority w:val="31"/>
    <w:qFormat/>
    <w:rsid w:val="008F6691"/>
    <w:rPr>
      <w:b/>
      <w:bCs/>
      <w:color w:val="4F81BD"/>
    </w:rPr>
  </w:style>
  <w:style w:type="character" w:styleId="IntenseReference">
    <w:name w:val="Intense Reference"/>
    <w:uiPriority w:val="32"/>
    <w:qFormat/>
    <w:rsid w:val="008F6691"/>
    <w:rPr>
      <w:b/>
      <w:bCs/>
      <w:i/>
      <w:iCs/>
      <w:caps/>
      <w:color w:val="4F81BD"/>
    </w:rPr>
  </w:style>
  <w:style w:type="character" w:styleId="BookTitle">
    <w:name w:val="Book Title"/>
    <w:uiPriority w:val="33"/>
    <w:qFormat/>
    <w:rsid w:val="008F6691"/>
    <w:rPr>
      <w:b/>
      <w:bCs/>
      <w:i/>
      <w:iCs/>
      <w:spacing w:val="9"/>
    </w:rPr>
  </w:style>
  <w:style w:type="paragraph" w:styleId="TOCHeading">
    <w:name w:val="TOC Heading"/>
    <w:basedOn w:val="Heading1"/>
    <w:next w:val="Normal"/>
    <w:uiPriority w:val="39"/>
    <w:semiHidden/>
    <w:unhideWhenUsed/>
    <w:qFormat/>
    <w:rsid w:val="008F6691"/>
    <w:pPr>
      <w:outlineLvl w:val="9"/>
    </w:pPr>
  </w:style>
  <w:style w:type="paragraph" w:styleId="BalloonText">
    <w:name w:val="Balloon Text"/>
    <w:basedOn w:val="Normal"/>
    <w:link w:val="BalloonTextChar"/>
    <w:uiPriority w:val="99"/>
    <w:semiHidden/>
    <w:unhideWhenUsed/>
    <w:rsid w:val="00CD5EA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EA6"/>
    <w:rPr>
      <w:rFonts w:ascii="Tahoma" w:hAnsi="Tahoma" w:cs="Tahoma"/>
      <w:sz w:val="16"/>
      <w:szCs w:val="16"/>
    </w:rPr>
  </w:style>
  <w:style w:type="paragraph" w:styleId="Header">
    <w:name w:val="header"/>
    <w:basedOn w:val="Normal"/>
    <w:link w:val="HeaderChar"/>
    <w:uiPriority w:val="99"/>
    <w:semiHidden/>
    <w:unhideWhenUsed/>
    <w:rsid w:val="00FD290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FD2902"/>
    <w:rPr>
      <w:sz w:val="20"/>
      <w:szCs w:val="20"/>
    </w:rPr>
  </w:style>
  <w:style w:type="paragraph" w:styleId="Footer">
    <w:name w:val="footer"/>
    <w:basedOn w:val="Normal"/>
    <w:link w:val="FooterChar"/>
    <w:uiPriority w:val="99"/>
    <w:unhideWhenUsed/>
    <w:rsid w:val="00FD290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290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1998</TotalTime>
  <Pages>6</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23</cp:revision>
  <cp:lastPrinted>2011-11-22T18:54:00Z</cp:lastPrinted>
  <dcterms:created xsi:type="dcterms:W3CDTF">2011-10-14T18:23:00Z</dcterms:created>
  <dcterms:modified xsi:type="dcterms:W3CDTF">2019-01-02T22:22:00Z</dcterms:modified>
</cp:coreProperties>
</file>