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C5" w:rsidRDefault="00B5525D" w:rsidP="00350817">
      <w:pPr>
        <w:pStyle w:val="Title"/>
        <w:rPr>
          <w:noProof/>
        </w:rPr>
      </w:pPr>
      <w:r>
        <w:rPr>
          <w:noProof/>
        </w:rPr>
        <w:t xml:space="preserve">Basic </w:t>
      </w:r>
      <w:r w:rsidR="00131B86">
        <w:rPr>
          <w:noProof/>
        </w:rPr>
        <w:t xml:space="preserve">STOCK </w:t>
      </w:r>
      <w:r>
        <w:rPr>
          <w:noProof/>
        </w:rPr>
        <w:t>purchasing</w:t>
      </w:r>
    </w:p>
    <w:p w:rsidR="00D55FC5" w:rsidRDefault="00D55FC5">
      <w:pPr>
        <w:rPr>
          <w:noProof/>
        </w:rPr>
      </w:pPr>
    </w:p>
    <w:p w:rsidR="006674FF" w:rsidRDefault="003B31B7">
      <w:pPr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2pt;margin-top:3.3pt;width:186.35pt;height:160.75pt;z-index:251660288;mso-width-percent:400;mso-width-percent:400;mso-width-relative:margin;mso-height-relative:margin" fillcolor="#fde9d9 [665]" strokecolor="#f79646 [3209]">
            <v:fill opacity=".5"/>
            <v:textbox style="mso-next-textbox:#_x0000_s1026">
              <w:txbxContent>
                <w:p w:rsidR="006674FF" w:rsidRDefault="006674FF">
                  <w:r>
                    <w:t xml:space="preserve">The </w:t>
                  </w:r>
                  <w:r w:rsidR="00F80762">
                    <w:t>purchasing</w:t>
                  </w:r>
                  <w:r>
                    <w:t xml:space="preserve"> process flow starts with a</w:t>
                  </w:r>
                  <w:r w:rsidR="00F80762">
                    <w:t xml:space="preserve"> purchase or</w:t>
                  </w:r>
                  <w:r>
                    <w:t>der entered wi</w:t>
                  </w:r>
                  <w:r w:rsidR="00F80762">
                    <w:t>th an item that has an order</w:t>
                  </w:r>
                  <w:r>
                    <w:t xml:space="preserve"> quantity.</w:t>
                  </w:r>
                  <w:r w:rsidR="00FC024A">
                    <w:t xml:space="preserve"> Purchase orders can be </w:t>
                  </w:r>
                  <w:r w:rsidR="00131B86">
                    <w:t xml:space="preserve">create manually from Enter/Edit Purchase Orders or </w:t>
                  </w:r>
                  <w:r w:rsidR="00FC024A">
                    <w:t>generated automatically from sales order entry, the Buyer’s List or the Auto-Generate Purchase Orders Program.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ect id="_x0000_s1055" style="position:absolute;margin-left:10.95pt;margin-top:102.2pt;width:80.7pt;height:15.1pt;z-index:251686912" filled="f" fillcolor="white [3201]" strokecolor="#f79646 [3209]" strokeweight="2.5pt">
            <v:shadow color="#868686"/>
          </v:rect>
        </w:pict>
      </w:r>
      <w:r>
        <w:rPr>
          <w:noProof/>
          <w:lang w:bidi="ar-SA"/>
        </w:rPr>
        <w:pict>
          <v:rect id="_x0000_s1054" style="position:absolute;margin-left:8.55pt;margin-top:76.15pt;width:105.85pt;height:15.1pt;z-index:251685888" filled="f" fillcolor="white [3201]" strokecolor="#f79646 [3209]" strokeweight="2.5pt">
            <v:shadow color="#868686"/>
          </v:rect>
        </w:pict>
      </w:r>
      <w:r>
        <w:rPr>
          <w:noProof/>
        </w:rPr>
        <w:pict>
          <v:rect id="_x0000_s1045" style="position:absolute;margin-left:5.25pt;margin-top:.6pt;width:96.95pt;height:15.1pt;z-index:251677696" filled="f" fillcolor="white [3201]" strokecolor="#f79646 [3209]" strokeweight="2.5pt">
            <v:shadow color="#868686"/>
          </v:rect>
        </w:pict>
      </w:r>
      <w:r w:rsidR="00AF37C7" w:rsidRPr="00AF37C7">
        <w:rPr>
          <w:noProof/>
          <w:lang w:bidi="ar-SA"/>
        </w:rPr>
        <w:drawing>
          <wp:inline distT="0" distB="0" distL="0" distR="0">
            <wp:extent cx="1687143" cy="1917291"/>
            <wp:effectExtent l="19050" t="0" r="8307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72" cy="191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0BB" w:rsidRDefault="00350817">
      <w:pPr>
        <w:rPr>
          <w:noProof/>
        </w:rPr>
      </w:pPr>
      <w:r>
        <w:rPr>
          <w:noProof/>
        </w:rPr>
        <w:pict>
          <v:shape id="_x0000_s1036" type="#_x0000_t202" style="position:absolute;margin-left:246.6pt;margin-top:19.25pt;width:186.3pt;height:53.3pt;z-index:251669504;mso-width-percent:400;mso-width-percent:400;mso-width-relative:margin;mso-height-relative:margin" fillcolor="#fde9d9 [665]" strokecolor="#f79646 [3209]">
            <v:fill opacity=".5"/>
            <v:textbox style="mso-next-textbox:#_x0000_s1036">
              <w:txbxContent>
                <w:p w:rsidR="00264C76" w:rsidRDefault="00764B6D" w:rsidP="00264C76">
                  <w:r>
                    <w:t>The quantity remaining (REM) is the quantity ordered less any receipts</w:t>
                  </w:r>
                  <w:r w:rsidR="00264C76">
                    <w:t>.</w:t>
                  </w:r>
                </w:p>
              </w:txbxContent>
            </v:textbox>
          </v:shape>
        </w:pict>
      </w:r>
    </w:p>
    <w:p w:rsidR="00180A60" w:rsidRDefault="003B31B7">
      <w:r>
        <w:rPr>
          <w:noProof/>
        </w:rPr>
        <w:pict>
          <v:shape id="_x0000_s1027" type="#_x0000_t202" style="position:absolute;margin-left:249.1pt;margin-top:59.25pt;width:186.35pt;height:108pt;z-index:251661312;mso-width-percent:400;mso-width-percent:400;mso-width-relative:margin;mso-height-relative:margin" fillcolor="#fde9d9 [665]" strokecolor="#f79646 [3209]">
            <v:fill opacity=".5"/>
            <v:textbox style="mso-next-textbox:#_x0000_s1027">
              <w:txbxContent>
                <w:p w:rsidR="006674FF" w:rsidRDefault="00764B6D" w:rsidP="006674FF">
                  <w:r>
                    <w:t>A PO must be “posted” before quantities are shown as ON PO</w:t>
                  </w:r>
                  <w:r w:rsidR="006674FF">
                    <w:t>.</w:t>
                  </w:r>
                  <w:r w:rsidR="00AF37C7">
                    <w:t xml:space="preserve"> Until it is posted a PO is a working document. Once it is posted it is assumed that it has been sent to the vendor.</w:t>
                  </w:r>
                  <w:r w:rsidR="009071C0">
                    <w:t xml:space="preserve"> </w:t>
                  </w:r>
                </w:p>
                <w:p w:rsidR="00AF37C7" w:rsidRDefault="00AF37C7"/>
              </w:txbxContent>
            </v:textbox>
          </v:shape>
        </w:pict>
      </w:r>
      <w:r>
        <w:rPr>
          <w:noProof/>
          <w:lang w:bidi="ar-SA"/>
        </w:rPr>
        <w:pict>
          <v:rect id="_x0000_s1057" style="position:absolute;margin-left:181.2pt;margin-top:59.1pt;width:37.15pt;height:12.15pt;z-index:251687936" filled="f" fillcolor="white [3201]" strokecolor="#f79646 [3209]" strokeweight="2.5pt">
            <v:shadow color="#868686"/>
          </v:rect>
        </w:pict>
      </w:r>
      <w:r>
        <w:rPr>
          <w:noProof/>
        </w:rPr>
        <w:pict>
          <v:rect id="_x0000_s1046" style="position:absolute;margin-left:90.25pt;margin-top:47.1pt;width:37.15pt;height:12.15pt;z-index:251678720" filled="f" fillcolor="white [3201]" strokecolor="#f79646 [3209]" strokeweight="2.5pt">
            <v:shadow color="#868686"/>
          </v:rect>
        </w:pict>
      </w:r>
      <w:r w:rsidR="00764B6D">
        <w:rPr>
          <w:noProof/>
          <w:lang w:bidi="ar-SA"/>
        </w:rPr>
        <w:drawing>
          <wp:inline distT="0" distB="0" distL="0" distR="0">
            <wp:extent cx="2695830" cy="1983658"/>
            <wp:effectExtent l="19050" t="0" r="927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70" cy="198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4E" w:rsidRDefault="003B31B7">
      <w:r>
        <w:rPr>
          <w:noProof/>
          <w:lang w:bidi="ar-SA"/>
        </w:rPr>
        <w:pict>
          <v:shape id="_x0000_s1068" type="#_x0000_t202" style="position:absolute;margin-left:249.85pt;margin-top:9.25pt;width:186.35pt;height:79.4pt;z-index:251697152;mso-width-percent:400;mso-width-percent:400;mso-width-relative:margin;mso-height-relative:margin" fillcolor="#fde9d9 [665]" strokecolor="#f79646 [3209]">
            <v:fill opacity=".5"/>
            <v:textbox style="mso-next-textbox:#_x0000_s1068">
              <w:txbxContent>
                <w:p w:rsidR="00DC534E" w:rsidRDefault="00DC534E" w:rsidP="00DC534E">
                  <w:r>
                    <w:t>Items and quantities cannot be changed on a posted PO but a PO can be un-posted and changed if necessary.</w:t>
                  </w:r>
                </w:p>
                <w:p w:rsidR="00DC534E" w:rsidRDefault="00DC534E" w:rsidP="00DC534E"/>
              </w:txbxContent>
            </v:textbox>
          </v:shape>
        </w:pict>
      </w:r>
      <w:r>
        <w:rPr>
          <w:noProof/>
          <w:lang w:bidi="ar-SA"/>
        </w:rPr>
        <w:pict>
          <v:rect id="_x0000_s1067" style="position:absolute;margin-left:5.25pt;margin-top:30.75pt;width:96.95pt;height:12.15pt;z-index:251696128" filled="f" fillcolor="white [3201]" strokecolor="#f79646 [3209]" strokeweight="2.5pt">
            <v:shadow color="#868686"/>
          </v:rect>
        </w:pict>
      </w:r>
      <w:r w:rsidR="00DC534E">
        <w:rPr>
          <w:noProof/>
          <w:lang w:bidi="ar-SA"/>
        </w:rPr>
        <w:drawing>
          <wp:inline distT="0" distB="0" distL="0" distR="0">
            <wp:extent cx="1736008" cy="8296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50" cy="82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52" w:rsidRDefault="003B31B7">
      <w:r>
        <w:rPr>
          <w:noProof/>
          <w:lang w:bidi="ar-SA"/>
        </w:rPr>
        <w:lastRenderedPageBreak/>
        <w:pict>
          <v:shape id="_x0000_s1059" type="#_x0000_t202" style="position:absolute;margin-left:252.75pt;margin-top:107.95pt;width:185.75pt;height:48.3pt;z-index:251689984;mso-width-percent:400;mso-width-percent:400;mso-width-relative:margin;mso-height-relative:margin" fillcolor="#fde9d9 [665]" strokecolor="#f79646 [3209]">
            <v:fill opacity=".5"/>
            <v:textbox style="mso-next-textbox:#_x0000_s1059">
              <w:txbxContent>
                <w:p w:rsidR="00D46552" w:rsidRDefault="00D46552" w:rsidP="00D46552">
                  <w:r>
                    <w:t>A PO can be printed before or after it is posted.</w:t>
                  </w:r>
                </w:p>
                <w:p w:rsidR="00D46552" w:rsidRDefault="00D46552" w:rsidP="00D46552"/>
              </w:txbxContent>
            </v:textbox>
          </v:shape>
        </w:pict>
      </w:r>
      <w:r>
        <w:rPr>
          <w:noProof/>
          <w:lang w:bidi="ar-SA"/>
        </w:rPr>
        <w:pict>
          <v:rect id="_x0000_s1058" style="position:absolute;margin-left:178.1pt;margin-top:34.25pt;width:37.15pt;height:12.15pt;z-index:251688960" filled="f" fillcolor="white [3201]" strokecolor="#f79646 [3209]" strokeweight="2.5pt">
            <v:shadow color="#868686"/>
          </v:rect>
        </w:pict>
      </w:r>
      <w:r w:rsidR="00D46552">
        <w:rPr>
          <w:noProof/>
          <w:lang w:bidi="ar-SA"/>
        </w:rPr>
        <w:drawing>
          <wp:inline distT="0" distB="0" distL="0" distR="0">
            <wp:extent cx="2690597" cy="1985067"/>
            <wp:effectExtent l="19050" t="0" r="0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07" cy="198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7C7" w:rsidRDefault="00AF37C7">
      <w:r>
        <w:rPr>
          <w:noProof/>
          <w:lang w:bidi="ar-SA"/>
        </w:rPr>
        <w:drawing>
          <wp:inline distT="0" distB="0" distL="0" distR="0">
            <wp:extent cx="2693137" cy="1383709"/>
            <wp:effectExtent l="19050" t="19050" r="11963" b="25991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77" cy="138460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7C7" w:rsidRDefault="003B31B7">
      <w:r>
        <w:rPr>
          <w:noProof/>
        </w:rPr>
        <w:pict>
          <v:shape id="_x0000_s1035" type="#_x0000_t202" style="position:absolute;margin-left:250.6pt;margin-top:3.9pt;width:186.35pt;height:128.95pt;z-index:251668480;mso-width-percent:400;mso-width-percent:400;mso-width-relative:margin;mso-height-relative:margin" fillcolor="#fde9d9 [665]" strokecolor="#f79646 [3209]">
            <v:fill opacity=".5"/>
            <v:textbox style="mso-next-textbox:#_x0000_s1035">
              <w:txbxContent>
                <w:p w:rsidR="00264C76" w:rsidRDefault="00AF37C7" w:rsidP="00264C76">
                  <w:r>
                    <w:t xml:space="preserve">When stock is received it is </w:t>
                  </w:r>
                  <w:r w:rsidR="00D46552">
                    <w:t>entered in Enter/Edit Receipts. (Note that drop shipments are also entered as receipts when either the vendor shipping notification or invoice is received so that the customer can be invoiced.)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180A60" w:rsidRDefault="003B31B7">
      <w:r>
        <w:rPr>
          <w:noProof/>
        </w:rPr>
        <w:pict>
          <v:rect id="_x0000_s1047" style="position:absolute;margin-left:-.5pt;margin-top:17.05pt;width:69.4pt;height:16.5pt;z-index:251679744" filled="f" fillcolor="white [3201]" strokecolor="#f79646 [3209]" strokeweight="2.5pt">
            <v:shadow color="#868686"/>
          </v:rect>
        </w:pict>
      </w:r>
      <w:r w:rsidR="00AF37C7" w:rsidRPr="00AF37C7">
        <w:rPr>
          <w:noProof/>
          <w:lang w:bidi="ar-SA"/>
        </w:rPr>
        <w:drawing>
          <wp:inline distT="0" distB="0" distL="0" distR="0">
            <wp:extent cx="1219815" cy="1386214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92" cy="138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60" w:rsidRDefault="003B31B7">
      <w:r>
        <w:rPr>
          <w:noProof/>
        </w:rPr>
        <w:pict>
          <v:shape id="_x0000_s1028" type="#_x0000_t202" style="position:absolute;margin-left:251.35pt;margin-top:9.8pt;width:186.05pt;height:81.45pt;z-index:251662336;mso-width-percent:400;mso-width-percent:400;mso-width-relative:margin;mso-height-relative:margin" fillcolor="#fde9d9 [665]" strokecolor="#f79646 [3209]">
            <v:fill opacity=".5"/>
            <v:textbox style="mso-next-textbox:#_x0000_s1028">
              <w:txbxContent>
                <w:p w:rsidR="00975A9A" w:rsidRDefault="00AE2302" w:rsidP="00975A9A">
                  <w:r>
                    <w:t>The PO being received is picked from existing posted POs and a receipt is added. Prior receipts can be listed and adjusted from this screen as well.</w:t>
                  </w:r>
                  <w:r w:rsidR="00975A9A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ect id="_x0000_s1061" style="position:absolute;margin-left:159pt;margin-top:77.65pt;width:38.4pt;height:16.5pt;z-index:251692032" filled="f" fillcolor="white [3201]" strokecolor="#f79646 [3209]" strokeweight="2.5pt">
            <v:shadow color="#868686"/>
          </v:rect>
        </w:pict>
      </w:r>
      <w:r>
        <w:rPr>
          <w:noProof/>
          <w:lang w:bidi="ar-SA"/>
        </w:rPr>
        <w:pict>
          <v:rect id="_x0000_s1060" style="position:absolute;margin-left:-.5pt;margin-top:3.9pt;width:135.2pt;height:22.9pt;z-index:251691008" filled="f" fillcolor="white [3201]" strokecolor="#f79646 [3209]" strokeweight="2.5pt">
            <v:shadow color="#868686"/>
          </v:rect>
        </w:pict>
      </w:r>
      <w:r w:rsidR="00AE2302">
        <w:rPr>
          <w:noProof/>
          <w:lang w:bidi="ar-SA"/>
        </w:rPr>
        <w:drawing>
          <wp:inline distT="0" distB="0" distL="0" distR="0">
            <wp:extent cx="2480802" cy="1834449"/>
            <wp:effectExtent l="19050" t="0" r="0" b="0"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97" cy="183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DD3" w:rsidRDefault="003B31B7">
      <w:r>
        <w:rPr>
          <w:noProof/>
          <w:lang w:bidi="ar-SA"/>
        </w:rPr>
        <w:pict>
          <v:shape id="_x0000_s1062" type="#_x0000_t202" style="position:absolute;margin-left:270.65pt;margin-top:3.5pt;width:186.3pt;height:136.7pt;z-index:251693056;mso-width-percent:400;mso-width-percent:400;mso-width-relative:margin;mso-height-relative:margin" fillcolor="#fde9d9 [665]" strokecolor="#f79646 [3209]">
            <v:fill opacity=".5"/>
            <v:textbox style="mso-next-textbox:#_x0000_s1062">
              <w:txbxContent>
                <w:p w:rsidR="000B2CB3" w:rsidRDefault="000B2CB3" w:rsidP="000B2CB3">
                  <w:r>
                    <w:t>As soon as the add receipt tab is clicked the user is prompted to either receive all or none. This simply pre-fills the received quantities of the items to save time. The user can then make individual adjustments as needed</w:t>
                  </w:r>
                  <w:r w:rsidR="00350817">
                    <w:t>.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ect id="_x0000_s1064" style="position:absolute;margin-left:108.85pt;margin-top:61.25pt;width:38.4pt;height:16.5pt;z-index:251694080" filled="f" fillcolor="white [3201]" strokecolor="#f79646 [3209]" strokeweight="2.5pt">
            <v:shadow color="#868686"/>
          </v:rect>
        </w:pict>
      </w:r>
      <w:r w:rsidR="000B2CB3">
        <w:rPr>
          <w:noProof/>
          <w:lang w:bidi="ar-SA"/>
        </w:rPr>
        <w:drawing>
          <wp:inline distT="0" distB="0" distL="0" distR="0">
            <wp:extent cx="2443931" cy="1799450"/>
            <wp:effectExtent l="19050" t="0" r="0" b="0"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93" cy="180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76" w:rsidRDefault="00264C76"/>
    <w:p w:rsidR="00414F93" w:rsidRDefault="00350817">
      <w:r>
        <w:rPr>
          <w:noProof/>
          <w:lang w:bidi="ar-SA"/>
        </w:rPr>
        <w:pict>
          <v:shape id="_x0000_s1072" type="#_x0000_t202" style="position:absolute;margin-left:277.2pt;margin-top:139.9pt;width:186.35pt;height:104.35pt;z-index:251701248;mso-width-percent:400;mso-width-percent:400;mso-width-relative:margin;mso-height-relative:margin" fillcolor="#fde9d9 [665]" strokecolor="#f79646 [3209]">
            <v:fill opacity=".5"/>
            <v:textbox style="mso-next-textbox:#_x0000_s1072">
              <w:txbxContent>
                <w:p w:rsidR="00414F93" w:rsidRPr="00414F93" w:rsidRDefault="0050114A" w:rsidP="00414F93">
                  <w:r>
                    <w:t>This will reduce</w:t>
                  </w:r>
                  <w:r w:rsidR="00414F93">
                    <w:t xml:space="preserve"> the on PO</w:t>
                  </w:r>
                  <w:r>
                    <w:t xml:space="preserve">, and increase the on hand </w:t>
                  </w:r>
                  <w:r w:rsidR="00414F93">
                    <w:t>and available</w:t>
                  </w:r>
                  <w:r>
                    <w:t>,</w:t>
                  </w:r>
                  <w:r w:rsidR="00414F93">
                    <w:t xml:space="preserve"> quantities in inventory and prompt the user to allocate received quantities to backorders.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5" type="#_x0000_t202" style="position:absolute;margin-left:271pt;margin-top:2pt;width:186.35pt;height:93.65pt;z-index:251695104;mso-width-percent:400;mso-width-percent:400;mso-width-relative:margin;mso-height-relative:margin" fillcolor="#fde9d9 [665]" strokecolor="#f79646 [3209]">
            <v:fill opacity=".5"/>
            <v:textbox style="mso-next-textbox:#_x0000_s1065">
              <w:txbxContent>
                <w:p w:rsidR="00F14730" w:rsidRDefault="00F14730" w:rsidP="00F14730">
                  <w:r>
                    <w:t xml:space="preserve">Unless there is good reason to believe that the receiving information entered may be incorrect, the receiver is usually posted immediately. </w:t>
                  </w:r>
                </w:p>
                <w:p w:rsidR="00414F93" w:rsidRDefault="00414F93"/>
              </w:txbxContent>
            </v:textbox>
          </v:shape>
        </w:pict>
      </w:r>
      <w:r w:rsidR="003B31B7">
        <w:rPr>
          <w:noProof/>
          <w:lang w:bidi="ar-SA"/>
        </w:rPr>
        <w:pict>
          <v:rect id="_x0000_s1071" style="position:absolute;margin-left:152.85pt;margin-top:43.45pt;width:38.4pt;height:16.5pt;z-index:251700224" filled="f" fillcolor="white [3201]" strokecolor="#f79646 [3209]" strokeweight="2.5pt">
            <v:shadow color="#868686"/>
          </v:rect>
        </w:pict>
      </w:r>
      <w:r w:rsidR="00F14730">
        <w:rPr>
          <w:noProof/>
          <w:lang w:bidi="ar-SA"/>
        </w:rPr>
        <w:drawing>
          <wp:inline distT="0" distB="0" distL="0" distR="0">
            <wp:extent cx="2345912" cy="1738688"/>
            <wp:effectExtent l="19050" t="0" r="0" b="0"/>
            <wp:docPr id="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92" cy="174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4E" w:rsidRDefault="00414F93">
      <w:r>
        <w:rPr>
          <w:noProof/>
          <w:lang w:bidi="ar-SA"/>
        </w:rPr>
        <w:drawing>
          <wp:inline distT="0" distB="0" distL="0" distR="0">
            <wp:extent cx="1606644" cy="1039761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746" cy="103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93" w:rsidRDefault="00414F93">
      <w:r>
        <w:rPr>
          <w:noProof/>
          <w:lang w:bidi="ar-SA"/>
        </w:rPr>
        <w:drawing>
          <wp:inline distT="0" distB="0" distL="0" distR="0">
            <wp:extent cx="2104718" cy="653338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09" cy="65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5E" w:rsidRDefault="009A045E">
      <w:r>
        <w:rPr>
          <w:noProof/>
          <w:lang w:bidi="ar-SA"/>
        </w:rPr>
        <w:drawing>
          <wp:inline distT="0" distB="0" distL="0" distR="0">
            <wp:extent cx="2254861" cy="1356851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50" cy="136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5E" w:rsidRDefault="00350817">
      <w:r>
        <w:rPr>
          <w:noProof/>
          <w:lang w:bidi="ar-SA"/>
        </w:rPr>
        <w:pict>
          <v:shape id="_x0000_s1074" type="#_x0000_t202" style="position:absolute;margin-left:286.6pt;margin-top:80pt;width:186.3pt;height:98.05pt;z-index:251703296;mso-width-percent:400;mso-width-percent:400;mso-width-relative:margin;mso-height-relative:margin" fillcolor="#fde9d9 [665]" strokecolor="#f79646 [3209]">
            <v:fill opacity=".5"/>
            <v:textbox style="mso-next-textbox:#_x0000_s1074">
              <w:txbxContent>
                <w:p w:rsidR="009A045E" w:rsidRDefault="009A045E" w:rsidP="009A045E">
                  <w:r>
                    <w:t>Once a receipt has been posted, the vendor’s invoice and/or related freight bill  can be entered in accounts payable and reconciled to the receipt.</w:t>
                  </w:r>
                </w:p>
              </w:txbxContent>
            </v:textbox>
          </v:shape>
        </w:pict>
      </w:r>
      <w:r w:rsidR="003B31B7">
        <w:rPr>
          <w:noProof/>
          <w:lang w:bidi="ar-SA"/>
        </w:rPr>
        <w:pict>
          <v:shape id="_x0000_s1069" type="#_x0000_t202" style="position:absolute;margin-left:286.4pt;margin-top:6.5pt;width:185.9pt;height:61.15pt;z-index:251698176;mso-width-percent:400;mso-width-percent:400;mso-width-relative:margin;mso-height-relative:margin" fillcolor="#fde9d9 [665]" strokecolor="#f79646 [3209]">
            <v:fill opacity=".5"/>
            <v:textbox style="mso-next-textbox:#_x0000_s1069">
              <w:txbxContent>
                <w:p w:rsidR="00DC534E" w:rsidRDefault="0050114A" w:rsidP="00DC534E">
                  <w:r>
                    <w:t>The Adjust Receipt button allows a user to make corrections to a posted receipt if necessary.</w:t>
                  </w:r>
                </w:p>
              </w:txbxContent>
            </v:textbox>
          </v:shape>
        </w:pict>
      </w:r>
      <w:r w:rsidR="003B31B7">
        <w:rPr>
          <w:noProof/>
          <w:lang w:bidi="ar-SA"/>
        </w:rPr>
        <w:pict>
          <v:rect id="_x0000_s1070" style="position:absolute;margin-left:147.25pt;margin-top:40.65pt;width:38.4pt;height:16.5pt;z-index:251699200" filled="f" fillcolor="white [3201]" strokecolor="#f79646 [3209]" strokeweight="2.5pt">
            <v:shadow color="#868686"/>
          </v:rect>
        </w:pict>
      </w:r>
      <w:r w:rsidR="00414F93">
        <w:rPr>
          <w:noProof/>
          <w:lang w:bidi="ar-SA"/>
        </w:rPr>
        <w:drawing>
          <wp:inline distT="0" distB="0" distL="0" distR="0">
            <wp:extent cx="2348066" cy="872821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966" cy="87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376" w:rsidRDefault="003B31B7">
      <w:r>
        <w:rPr>
          <w:noProof/>
          <w:lang w:bidi="ar-SA"/>
        </w:rPr>
        <w:pict>
          <v:rect id="_x0000_s1073" style="position:absolute;margin-left:2.65pt;margin-top:4pt;width:85.05pt;height:16.5pt;z-index:251702272" filled="f" fillcolor="white [3201]" strokecolor="#f79646 [3209]" strokeweight="2.5pt">
            <v:shadow color="#868686"/>
          </v:rect>
        </w:pict>
      </w:r>
      <w:r w:rsidR="009A045E">
        <w:rPr>
          <w:noProof/>
          <w:lang w:bidi="ar-SA"/>
        </w:rPr>
        <w:drawing>
          <wp:inline distT="0" distB="0" distL="0" distR="0">
            <wp:extent cx="1190318" cy="926092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62" cy="92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22" w:rsidRDefault="003B31B7">
      <w:r>
        <w:rPr>
          <w:noProof/>
          <w:lang w:bidi="ar-SA"/>
        </w:rPr>
        <w:pict>
          <v:shape id="_x0000_s1076" type="#_x0000_t202" style="position:absolute;margin-left:286.5pt;margin-top:21.1pt;width:186.4pt;height:51.3pt;z-index:251705344;mso-width-percent:400;mso-width-percent:400;mso-width-relative:margin;mso-height-relative:margin" fillcolor="#fde9d9 [665]" strokecolor="#f79646 [3209]">
            <v:fill opacity=".5"/>
            <v:textbox style="mso-next-textbox:#_x0000_s1076">
              <w:txbxContent>
                <w:p w:rsidR="00D16FBD" w:rsidRDefault="00D16FBD" w:rsidP="00D16FBD">
                  <w:r>
                    <w:t>Receipts can be adjusted in the reconciliation as well.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ect id="_x0000_s1075" style="position:absolute;margin-left:162.15pt;margin-top:53.35pt;width:38.4pt;height:16.5pt;z-index:251704320" filled="f" fillcolor="white [3201]" strokecolor="#f79646 [3209]" strokeweight="2.5pt">
            <v:shadow color="#868686"/>
          </v:rect>
        </w:pict>
      </w:r>
      <w:r w:rsidR="006D4D22">
        <w:rPr>
          <w:noProof/>
          <w:lang w:bidi="ar-SA"/>
        </w:rPr>
        <w:drawing>
          <wp:inline distT="0" distB="0" distL="0" distR="0">
            <wp:extent cx="7620" cy="7620"/>
            <wp:effectExtent l="0" t="0" r="0" b="0"/>
            <wp:docPr id="1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D22">
        <w:rPr>
          <w:noProof/>
          <w:lang w:bidi="ar-SA"/>
        </w:rPr>
        <w:drawing>
          <wp:inline distT="0" distB="0" distL="0" distR="0">
            <wp:extent cx="7620" cy="7620"/>
            <wp:effectExtent l="0" t="0" r="0" b="0"/>
            <wp:docPr id="1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D22">
        <w:rPr>
          <w:noProof/>
          <w:lang w:bidi="ar-SA"/>
        </w:rPr>
        <w:drawing>
          <wp:inline distT="0" distB="0" distL="0" distR="0">
            <wp:extent cx="2462569" cy="105451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15501" b="51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69" cy="105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93" w:rsidRDefault="00414F93"/>
    <w:sectPr w:rsidR="00414F93" w:rsidSect="00BF60BB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6F" w:rsidRDefault="0065586F" w:rsidP="003824F7">
      <w:pPr>
        <w:spacing w:before="0" w:after="0" w:line="240" w:lineRule="auto"/>
      </w:pPr>
      <w:r>
        <w:separator/>
      </w:r>
    </w:p>
  </w:endnote>
  <w:endnote w:type="continuationSeparator" w:id="0">
    <w:p w:rsidR="0065586F" w:rsidRDefault="0065586F" w:rsidP="003824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3824F7">
      <w:tc>
        <w:tcPr>
          <w:tcW w:w="918" w:type="dxa"/>
        </w:tcPr>
        <w:p w:rsidR="003824F7" w:rsidRPr="00350817" w:rsidRDefault="003B31B7">
          <w:pPr>
            <w:pStyle w:val="Footer"/>
            <w:jc w:val="right"/>
            <w:rPr>
              <w:b/>
              <w:color w:val="F79646" w:themeColor="accent6"/>
              <w:sz w:val="32"/>
              <w:szCs w:val="32"/>
            </w:rPr>
          </w:pPr>
          <w:r w:rsidRPr="00350817">
            <w:rPr>
              <w:color w:val="F79646" w:themeColor="accent6"/>
            </w:rPr>
            <w:fldChar w:fldCharType="begin"/>
          </w:r>
          <w:r w:rsidRPr="00350817">
            <w:rPr>
              <w:color w:val="F79646" w:themeColor="accent6"/>
            </w:rPr>
            <w:instrText xml:space="preserve"> PAGE   \* MERGEFORMAT </w:instrText>
          </w:r>
          <w:r w:rsidRPr="00350817">
            <w:rPr>
              <w:color w:val="F79646" w:themeColor="accent6"/>
            </w:rPr>
            <w:fldChar w:fldCharType="separate"/>
          </w:r>
          <w:r w:rsidR="00350817" w:rsidRPr="00350817">
            <w:rPr>
              <w:b/>
              <w:noProof/>
              <w:color w:val="F79646" w:themeColor="accent6"/>
              <w:sz w:val="32"/>
              <w:szCs w:val="32"/>
            </w:rPr>
            <w:t>4</w:t>
          </w:r>
          <w:r w:rsidRPr="00350817">
            <w:rPr>
              <w:color w:val="F79646" w:themeColor="accent6"/>
            </w:rPr>
            <w:fldChar w:fldCharType="end"/>
          </w:r>
        </w:p>
      </w:tc>
      <w:tc>
        <w:tcPr>
          <w:tcW w:w="7938" w:type="dxa"/>
        </w:tcPr>
        <w:p w:rsidR="003824F7" w:rsidRDefault="00350817">
          <w:pPr>
            <w:pStyle w:val="Footer"/>
          </w:pPr>
          <w:r w:rsidRPr="00350817">
            <w:drawing>
              <wp:inline distT="0" distB="0" distL="0" distR="0">
                <wp:extent cx="2419350" cy="571500"/>
                <wp:effectExtent l="19050" t="0" r="0" b="0"/>
                <wp:docPr id="4" name="Picture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24F7" w:rsidRDefault="003824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6F" w:rsidRDefault="0065586F" w:rsidP="003824F7">
      <w:pPr>
        <w:spacing w:before="0" w:after="0" w:line="240" w:lineRule="auto"/>
      </w:pPr>
      <w:r>
        <w:separator/>
      </w:r>
    </w:p>
  </w:footnote>
  <w:footnote w:type="continuationSeparator" w:id="0">
    <w:p w:rsidR="0065586F" w:rsidRDefault="0065586F" w:rsidP="003824F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A60"/>
    <w:rsid w:val="000007B3"/>
    <w:rsid w:val="0006135F"/>
    <w:rsid w:val="000B2CB3"/>
    <w:rsid w:val="00131B86"/>
    <w:rsid w:val="00180A60"/>
    <w:rsid w:val="001D22FF"/>
    <w:rsid w:val="00264C76"/>
    <w:rsid w:val="00267584"/>
    <w:rsid w:val="0028144C"/>
    <w:rsid w:val="002A0055"/>
    <w:rsid w:val="00350817"/>
    <w:rsid w:val="003824F7"/>
    <w:rsid w:val="003A7638"/>
    <w:rsid w:val="003B31B7"/>
    <w:rsid w:val="003B34BF"/>
    <w:rsid w:val="003F5DC7"/>
    <w:rsid w:val="00403D10"/>
    <w:rsid w:val="00414F93"/>
    <w:rsid w:val="004A1592"/>
    <w:rsid w:val="0050114A"/>
    <w:rsid w:val="00513B63"/>
    <w:rsid w:val="00515F40"/>
    <w:rsid w:val="005519E1"/>
    <w:rsid w:val="0056217B"/>
    <w:rsid w:val="00577640"/>
    <w:rsid w:val="005933F9"/>
    <w:rsid w:val="00642B3D"/>
    <w:rsid w:val="0065586F"/>
    <w:rsid w:val="006674FF"/>
    <w:rsid w:val="00686792"/>
    <w:rsid w:val="006B7E25"/>
    <w:rsid w:val="006D4D22"/>
    <w:rsid w:val="006E23F8"/>
    <w:rsid w:val="00734996"/>
    <w:rsid w:val="00764B6D"/>
    <w:rsid w:val="007C4C88"/>
    <w:rsid w:val="007D628B"/>
    <w:rsid w:val="007E4113"/>
    <w:rsid w:val="00876376"/>
    <w:rsid w:val="008824FB"/>
    <w:rsid w:val="0088704C"/>
    <w:rsid w:val="008E78BE"/>
    <w:rsid w:val="009071C0"/>
    <w:rsid w:val="00975A9A"/>
    <w:rsid w:val="009A045E"/>
    <w:rsid w:val="009B483D"/>
    <w:rsid w:val="00A173C6"/>
    <w:rsid w:val="00AA047E"/>
    <w:rsid w:val="00AD26AF"/>
    <w:rsid w:val="00AE2302"/>
    <w:rsid w:val="00AF37C7"/>
    <w:rsid w:val="00B16880"/>
    <w:rsid w:val="00B5525D"/>
    <w:rsid w:val="00B92AA9"/>
    <w:rsid w:val="00BF60BB"/>
    <w:rsid w:val="00C06585"/>
    <w:rsid w:val="00C215F3"/>
    <w:rsid w:val="00C7189E"/>
    <w:rsid w:val="00C927A9"/>
    <w:rsid w:val="00C948C0"/>
    <w:rsid w:val="00D16FBD"/>
    <w:rsid w:val="00D358C5"/>
    <w:rsid w:val="00D46552"/>
    <w:rsid w:val="00D55FC5"/>
    <w:rsid w:val="00DC1346"/>
    <w:rsid w:val="00DC534E"/>
    <w:rsid w:val="00DD27A4"/>
    <w:rsid w:val="00E52CAE"/>
    <w:rsid w:val="00E568D6"/>
    <w:rsid w:val="00F14730"/>
    <w:rsid w:val="00F457F1"/>
    <w:rsid w:val="00F54DD3"/>
    <w:rsid w:val="00F80762"/>
    <w:rsid w:val="00FC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17"/>
    <w:pPr>
      <w:spacing w:before="200"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817"/>
    <w:pPr>
      <w:pBdr>
        <w:top w:val="single" w:sz="24" w:space="1" w:color="FABF8F"/>
        <w:left w:val="single" w:sz="24" w:space="4" w:color="FABF8F"/>
        <w:bottom w:val="single" w:sz="24" w:space="1" w:color="FABF8F"/>
        <w:right w:val="single" w:sz="24" w:space="4" w:color="FABF8F"/>
      </w:pBdr>
      <w:shd w:val="clear" w:color="auto" w:fill="FABF8F"/>
      <w:spacing w:after="0"/>
      <w:outlineLvl w:val="0"/>
    </w:pPr>
    <w:rPr>
      <w:b/>
      <w:bCs/>
      <w:caps/>
      <w:color w:val="262626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817"/>
    <w:pPr>
      <w:pBdr>
        <w:top w:val="single" w:sz="24" w:space="1" w:color="FBD4B4"/>
        <w:left w:val="single" w:sz="24" w:space="4" w:color="FBD4B4"/>
        <w:bottom w:val="single" w:sz="24" w:space="1" w:color="FBD4B4"/>
        <w:right w:val="single" w:sz="24" w:space="4" w:color="FBD4B4"/>
      </w:pBdr>
      <w:shd w:val="clear" w:color="auto" w:fill="FBD4B4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817"/>
    <w:pPr>
      <w:pBdr>
        <w:top w:val="single" w:sz="6" w:space="2" w:color="E36C0A"/>
        <w:left w:val="single" w:sz="6" w:space="2" w:color="E36C0A"/>
      </w:pBdr>
      <w:spacing w:before="300" w:after="0"/>
      <w:outlineLvl w:val="2"/>
    </w:pPr>
    <w:rPr>
      <w:caps/>
      <w:color w:val="E36C0A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8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8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8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817"/>
    <w:pPr>
      <w:spacing w:before="300" w:after="0"/>
      <w:outlineLvl w:val="6"/>
    </w:pPr>
    <w:rPr>
      <w:caps/>
      <w:color w:val="365F91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817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817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0817"/>
    <w:rPr>
      <w:b/>
      <w:bCs/>
      <w:caps/>
      <w:color w:val="262626"/>
      <w:spacing w:val="15"/>
      <w:sz w:val="22"/>
      <w:szCs w:val="22"/>
      <w:shd w:val="clear" w:color="auto" w:fill="FABF8F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50817"/>
    <w:rPr>
      <w:caps/>
      <w:spacing w:val="15"/>
      <w:sz w:val="22"/>
      <w:szCs w:val="22"/>
      <w:shd w:val="clear" w:color="auto" w:fill="FBD4B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50817"/>
    <w:rPr>
      <w:caps/>
      <w:color w:val="E36C0A"/>
      <w:spacing w:val="15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350817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817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350817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817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81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81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81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0817"/>
    <w:pPr>
      <w:spacing w:before="720"/>
    </w:pPr>
    <w:rPr>
      <w:caps/>
      <w:color w:val="F79646" w:themeColor="accent6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350817"/>
    <w:rPr>
      <w:caps/>
      <w:color w:val="F79646" w:themeColor="accent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817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5081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350817"/>
    <w:rPr>
      <w:b/>
      <w:bCs/>
    </w:rPr>
  </w:style>
  <w:style w:type="character" w:styleId="Emphasis">
    <w:name w:val="Emphasis"/>
    <w:uiPriority w:val="20"/>
    <w:qFormat/>
    <w:rsid w:val="0035081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50817"/>
    <w:pPr>
      <w:spacing w:before="0" w:after="0" w:line="240" w:lineRule="auto"/>
    </w:pPr>
    <w:rPr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508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508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0817"/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5081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8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81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350817"/>
    <w:rPr>
      <w:i/>
      <w:iCs/>
      <w:color w:val="243F60"/>
    </w:rPr>
  </w:style>
  <w:style w:type="character" w:styleId="IntenseEmphasis">
    <w:name w:val="Intense Emphasis"/>
    <w:uiPriority w:val="21"/>
    <w:qFormat/>
    <w:rsid w:val="0035081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350817"/>
    <w:rPr>
      <w:b/>
      <w:bCs/>
      <w:color w:val="4F81BD"/>
    </w:rPr>
  </w:style>
  <w:style w:type="character" w:styleId="IntenseReference">
    <w:name w:val="Intense Reference"/>
    <w:uiPriority w:val="32"/>
    <w:qFormat/>
    <w:rsid w:val="0035081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35081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81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824F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4F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24F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8</cp:revision>
  <cp:lastPrinted>2011-01-19T18:33:00Z</cp:lastPrinted>
  <dcterms:created xsi:type="dcterms:W3CDTF">2011-01-19T19:58:00Z</dcterms:created>
  <dcterms:modified xsi:type="dcterms:W3CDTF">2019-01-02T22:17:00Z</dcterms:modified>
</cp:coreProperties>
</file>