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F9" w:rsidRDefault="007363F9" w:rsidP="007363F9">
      <w:pPr>
        <w:pStyle w:val="Title"/>
      </w:pPr>
      <w:r>
        <w:t>Stock Performance Report</w:t>
      </w:r>
    </w:p>
    <w:p w:rsidR="00172825" w:rsidRDefault="007363F9" w:rsidP="00172825">
      <w:r>
        <w:t>The Stock Performance Report (Inventory/Purchasing&gt;Reports)</w:t>
      </w:r>
      <w:r w:rsidR="0041220E">
        <w:t xml:space="preserve"> creates a unique item data table </w:t>
      </w:r>
      <w:proofErr w:type="spellStart"/>
      <w:r w:rsidR="0041220E">
        <w:t>IPPERFORM</w:t>
      </w:r>
      <w:proofErr w:type="spellEnd"/>
      <w:r w:rsidR="0041220E">
        <w:t xml:space="preserve">, which can be the base for custom reports </w:t>
      </w:r>
      <w:r w:rsidR="00FC02B2">
        <w:t>(</w:t>
      </w:r>
      <w:proofErr w:type="spellStart"/>
      <w:r w:rsidR="00FC02B2">
        <w:t>SRWs</w:t>
      </w:r>
      <w:proofErr w:type="spellEnd"/>
      <w:r w:rsidR="00FC02B2">
        <w:t xml:space="preserve">) </w:t>
      </w:r>
      <w:r w:rsidR="0041220E">
        <w:t>created using the Titan Report Writer. The Stock Performance Report (</w:t>
      </w:r>
      <w:proofErr w:type="spellStart"/>
      <w:r w:rsidR="0041220E">
        <w:t>SPR</w:t>
      </w:r>
      <w:proofErr w:type="spellEnd"/>
      <w:r w:rsidR="0041220E">
        <w:t xml:space="preserve">) setup screen prompts the user to select one of the </w:t>
      </w:r>
      <w:proofErr w:type="spellStart"/>
      <w:r w:rsidR="0041220E">
        <w:t>SRW</w:t>
      </w:r>
      <w:proofErr w:type="spellEnd"/>
      <w:r w:rsidR="0041220E">
        <w:t xml:space="preserve"> reports stored in the Stock Performance Report</w:t>
      </w:r>
      <w:r w:rsidR="00FC02B2">
        <w:t>s</w:t>
      </w:r>
      <w:r w:rsidR="0041220E">
        <w:t xml:space="preserve"> folder (</w:t>
      </w:r>
      <w:proofErr w:type="spellStart"/>
      <w:r w:rsidR="0041220E" w:rsidRPr="0041220E">
        <w:rPr>
          <w:i/>
        </w:rPr>
        <w:t>yourdata</w:t>
      </w:r>
      <w:proofErr w:type="spellEnd"/>
      <w:r w:rsidR="0041220E">
        <w:t>/FORMS/Titan Reports/IP/</w:t>
      </w:r>
      <w:r w:rsidR="00FC02B2">
        <w:t>Stock Performance Reports</w:t>
      </w:r>
      <w:r w:rsidR="0041220E">
        <w:t>)</w:t>
      </w:r>
      <w:r w:rsidR="003B568C">
        <w:t xml:space="preserve"> and enter a series of filters. The setup program then builds the </w:t>
      </w:r>
      <w:proofErr w:type="spellStart"/>
      <w:r w:rsidR="003B568C">
        <w:t>IPPERFORM</w:t>
      </w:r>
      <w:proofErr w:type="spellEnd"/>
      <w:r w:rsidR="003B568C">
        <w:t xml:space="preserve"> table with the appropriate item data and runs the </w:t>
      </w:r>
      <w:proofErr w:type="spellStart"/>
      <w:r w:rsidR="003B568C">
        <w:t>SRW</w:t>
      </w:r>
      <w:proofErr w:type="spellEnd"/>
      <w:r w:rsidR="003B568C">
        <w:t xml:space="preserve"> using it. </w:t>
      </w:r>
      <w:r w:rsidR="00172825">
        <w:t xml:space="preserve">The advantage of this setup is that </w:t>
      </w:r>
      <w:proofErr w:type="spellStart"/>
      <w:r w:rsidR="00172825">
        <w:t>IPPERFORM</w:t>
      </w:r>
      <w:proofErr w:type="spellEnd"/>
      <w:r w:rsidR="00172825">
        <w:t xml:space="preserve"> contains data that is otherwise difficult to obtain with the Report Writer </w:t>
      </w:r>
      <w:proofErr w:type="spellStart"/>
      <w:r w:rsidR="00172825">
        <w:t>SRW</w:t>
      </w:r>
      <w:proofErr w:type="spellEnd"/>
      <w:r w:rsidR="00172825">
        <w:t xml:space="preserve"> reports and standard Titan data tables such as ITEM or </w:t>
      </w:r>
      <w:proofErr w:type="spellStart"/>
      <w:r w:rsidR="00172825">
        <w:t>ITEMHIST</w:t>
      </w:r>
      <w:proofErr w:type="spellEnd"/>
      <w:r w:rsidR="00172825">
        <w:t>.</w:t>
      </w:r>
    </w:p>
    <w:p w:rsidR="00172825" w:rsidRDefault="00172825">
      <w:r>
        <w:t xml:space="preserve">IMPORTANT: </w:t>
      </w:r>
      <w:r w:rsidR="003B568C">
        <w:t xml:space="preserve">Reports can be run using </w:t>
      </w:r>
      <w:proofErr w:type="spellStart"/>
      <w:r w:rsidR="003B568C">
        <w:t>IPPERFORM</w:t>
      </w:r>
      <w:proofErr w:type="spellEnd"/>
      <w:r w:rsidR="003B568C">
        <w:t xml:space="preserve"> outside of the setup program but the table only contains data created from the setup program so results may not be reliable. </w:t>
      </w:r>
      <w:r>
        <w:t xml:space="preserve">If the last run of the setup program was for just one item then any reports run from Report Writer against the </w:t>
      </w:r>
      <w:proofErr w:type="spellStart"/>
      <w:r>
        <w:t>IPPERFORM</w:t>
      </w:r>
      <w:proofErr w:type="spellEnd"/>
      <w:r>
        <w:t xml:space="preserve"> table will only contain that one item</w:t>
      </w:r>
      <w:r w:rsidR="002F1F27">
        <w:t xml:space="preserve"> regardless of the filters in the </w:t>
      </w:r>
      <w:proofErr w:type="spellStart"/>
      <w:r w:rsidR="002F1F27">
        <w:t>SRW</w:t>
      </w:r>
      <w:proofErr w:type="spellEnd"/>
      <w:r>
        <w:t>.</w:t>
      </w:r>
      <w:r w:rsidR="002F1F27">
        <w:t xml:space="preserve"> Also, the data in the </w:t>
      </w:r>
      <w:proofErr w:type="spellStart"/>
      <w:r w:rsidR="002F1F27">
        <w:t>IPPERFORM</w:t>
      </w:r>
      <w:proofErr w:type="spellEnd"/>
      <w:r w:rsidR="002F1F27">
        <w:t xml:space="preserve"> table is user dependent. If more than one user runs a report from the setup and their reports contain the same item then two records will exist in the table, with potentially different data depending on when the reports were run. Any </w:t>
      </w:r>
      <w:proofErr w:type="spellStart"/>
      <w:r w:rsidR="002F1F27">
        <w:t>SRW</w:t>
      </w:r>
      <w:proofErr w:type="spellEnd"/>
      <w:r w:rsidR="002F1F27">
        <w:t xml:space="preserve"> designed to be used in this program should contain the USERNAME field, though it can be hidden. The program will then automatically know to run the </w:t>
      </w:r>
      <w:proofErr w:type="spellStart"/>
      <w:r w:rsidR="002F1F27">
        <w:t>SRW</w:t>
      </w:r>
      <w:proofErr w:type="spellEnd"/>
      <w:r w:rsidR="002F1F27">
        <w:t xml:space="preserve"> against only the data created for that user. If the </w:t>
      </w:r>
      <w:proofErr w:type="spellStart"/>
      <w:r w:rsidR="002F1F27">
        <w:t>SRW</w:t>
      </w:r>
      <w:proofErr w:type="spellEnd"/>
      <w:r w:rsidR="002F1F27">
        <w:t xml:space="preserve"> is run outside of the setup program, such as when a report is being designed and tested in the Report Writer, then the USERNAME field should be set to filter (equal) on that user.</w:t>
      </w:r>
    </w:p>
    <w:p w:rsidR="0041220E" w:rsidRDefault="003B568C">
      <w:r>
        <w:t>Your Stock Performance report folder contain</w:t>
      </w:r>
      <w:r w:rsidR="00172825">
        <w:t>s</w:t>
      </w:r>
      <w:r>
        <w:t xml:space="preserve"> </w:t>
      </w:r>
      <w:proofErr w:type="spellStart"/>
      <w:r>
        <w:t>SRWs</w:t>
      </w:r>
      <w:proofErr w:type="spellEnd"/>
      <w:r>
        <w:t xml:space="preserve"> that can be used as is, but you are by no means limited to these. You are free to modify these reports or create new ones. The dropdown will list any reports it finds in the folder. Be certain to create new names for reports so that they are not accidently overwritten in software updates.</w:t>
      </w:r>
      <w:r w:rsidR="002F1F27">
        <w:t xml:space="preserve"> Prefixing the names with </w:t>
      </w:r>
      <w:proofErr w:type="spellStart"/>
      <w:r w:rsidR="002F1F27">
        <w:t>SPR</w:t>
      </w:r>
      <w:proofErr w:type="spellEnd"/>
      <w:r w:rsidR="002F1F27">
        <w:t xml:space="preserve"> will help to identify them.</w:t>
      </w:r>
    </w:p>
    <w:p w:rsidR="00FC02B2" w:rsidRDefault="00FC02B2">
      <w:proofErr w:type="spellStart"/>
      <w:r>
        <w:t>SPR</w:t>
      </w:r>
      <w:proofErr w:type="spellEnd"/>
      <w:r>
        <w:t xml:space="preserve"> reports are like any other </w:t>
      </w:r>
      <w:proofErr w:type="spellStart"/>
      <w:r>
        <w:t>SRW</w:t>
      </w:r>
      <w:proofErr w:type="spellEnd"/>
      <w:r>
        <w:t xml:space="preserve"> in that they can link any Titan tables with a common field. </w:t>
      </w:r>
      <w:r w:rsidR="006C3200">
        <w:t>S</w:t>
      </w:r>
      <w:r>
        <w:t xml:space="preserve">o, for example, they can link </w:t>
      </w:r>
      <w:proofErr w:type="spellStart"/>
      <w:r>
        <w:t>IPPERFORM</w:t>
      </w:r>
      <w:proofErr w:type="spellEnd"/>
      <w:r>
        <w:t xml:space="preserve"> to ITEM.</w:t>
      </w:r>
      <w:r w:rsidR="006C3200">
        <w:t xml:space="preserve"> </w:t>
      </w:r>
      <w:r>
        <w:t xml:space="preserve"> </w:t>
      </w:r>
      <w:proofErr w:type="spellStart"/>
      <w:r>
        <w:t>IPPERFORM</w:t>
      </w:r>
      <w:proofErr w:type="spellEnd"/>
      <w:r>
        <w:t xml:space="preserve"> simply provides exceptional</w:t>
      </w:r>
      <w:r w:rsidR="006C3200">
        <w:t xml:space="preserve"> data in one table making it easier to place in reports.</w:t>
      </w:r>
      <w:r>
        <w:t xml:space="preserve"> </w:t>
      </w:r>
    </w:p>
    <w:p w:rsidR="0041220E" w:rsidRDefault="006C3200">
      <w:r>
        <w:t xml:space="preserve">The </w:t>
      </w:r>
      <w:proofErr w:type="spellStart"/>
      <w:r>
        <w:t>IPPERFORM</w:t>
      </w:r>
      <w:proofErr w:type="spellEnd"/>
      <w:r>
        <w:t xml:space="preserve"> table contains the following fields:</w:t>
      </w:r>
    </w:p>
    <w:tbl>
      <w:tblPr>
        <w:tblStyle w:val="TableGrid"/>
        <w:tblW w:w="0" w:type="auto"/>
        <w:tblLook w:val="04A0"/>
      </w:tblPr>
      <w:tblGrid>
        <w:gridCol w:w="1626"/>
        <w:gridCol w:w="1275"/>
        <w:gridCol w:w="1567"/>
        <w:gridCol w:w="1633"/>
        <w:gridCol w:w="1844"/>
        <w:gridCol w:w="1631"/>
      </w:tblGrid>
      <w:tr w:rsidR="00FE5CD2" w:rsidRPr="00FE5CD2" w:rsidTr="0060711D">
        <w:tc>
          <w:tcPr>
            <w:tcW w:w="1630" w:type="dxa"/>
            <w:shd w:val="clear" w:color="auto" w:fill="FDE9D9" w:themeFill="accent6" w:themeFillTint="33"/>
          </w:tcPr>
          <w:p w:rsidR="00FE5CD2" w:rsidRPr="00FE5CD2" w:rsidRDefault="00FE5CD2" w:rsidP="006E49D8">
            <w:pPr>
              <w:pStyle w:val="NoSpacing"/>
              <w:rPr>
                <w:sz w:val="22"/>
                <w:szCs w:val="22"/>
              </w:rPr>
            </w:pPr>
            <w:r w:rsidRPr="00FE5CD2">
              <w:rPr>
                <w:sz w:val="22"/>
                <w:szCs w:val="22"/>
              </w:rPr>
              <w:t>ITEM</w:t>
            </w:r>
          </w:p>
        </w:tc>
        <w:tc>
          <w:tcPr>
            <w:tcW w:w="1242" w:type="dxa"/>
          </w:tcPr>
          <w:p w:rsidR="00FE5CD2" w:rsidRPr="00FE5CD2" w:rsidRDefault="0041220E" w:rsidP="006E49D8">
            <w:pPr>
              <w:pStyle w:val="NoSpacing"/>
              <w:rPr>
                <w:sz w:val="22"/>
                <w:szCs w:val="22"/>
              </w:rPr>
            </w:pPr>
            <w:r>
              <w:rPr>
                <w:sz w:val="22"/>
                <w:szCs w:val="22"/>
              </w:rPr>
              <w:t>Item ID</w:t>
            </w:r>
          </w:p>
        </w:tc>
        <w:tc>
          <w:tcPr>
            <w:tcW w:w="1573" w:type="dxa"/>
            <w:shd w:val="clear" w:color="auto" w:fill="FDE9D9" w:themeFill="accent6" w:themeFillTint="33"/>
          </w:tcPr>
          <w:p w:rsidR="00FE5CD2" w:rsidRPr="00FE5CD2" w:rsidRDefault="00FE5CD2" w:rsidP="006E49D8">
            <w:pPr>
              <w:pStyle w:val="NoSpacing"/>
              <w:rPr>
                <w:sz w:val="22"/>
                <w:szCs w:val="22"/>
              </w:rPr>
            </w:pPr>
            <w:r w:rsidRPr="00FE5CD2">
              <w:rPr>
                <w:sz w:val="22"/>
                <w:szCs w:val="22"/>
              </w:rPr>
              <w:t>CLASS</w:t>
            </w:r>
          </w:p>
        </w:tc>
        <w:tc>
          <w:tcPr>
            <w:tcW w:w="1641" w:type="dxa"/>
          </w:tcPr>
          <w:p w:rsidR="00FE5CD2" w:rsidRPr="00FE5CD2" w:rsidRDefault="0041220E" w:rsidP="006E49D8">
            <w:pPr>
              <w:pStyle w:val="NoSpacing"/>
              <w:rPr>
                <w:sz w:val="22"/>
                <w:szCs w:val="22"/>
              </w:rPr>
            </w:pPr>
            <w:r>
              <w:rPr>
                <w:sz w:val="22"/>
                <w:szCs w:val="22"/>
              </w:rPr>
              <w:t>Item class ID</w:t>
            </w:r>
          </w:p>
        </w:tc>
        <w:tc>
          <w:tcPr>
            <w:tcW w:w="1849" w:type="dxa"/>
            <w:shd w:val="clear" w:color="auto" w:fill="FDE9D9" w:themeFill="accent6" w:themeFillTint="33"/>
          </w:tcPr>
          <w:p w:rsidR="00FE5CD2" w:rsidRPr="00FE5CD2" w:rsidRDefault="00FE5CD2" w:rsidP="006E49D8">
            <w:pPr>
              <w:pStyle w:val="NoSpacing"/>
              <w:rPr>
                <w:sz w:val="22"/>
                <w:szCs w:val="22"/>
              </w:rPr>
            </w:pPr>
            <w:r w:rsidRPr="00FE5CD2">
              <w:rPr>
                <w:sz w:val="22"/>
                <w:szCs w:val="22"/>
              </w:rPr>
              <w:t>Vendor</w:t>
            </w:r>
          </w:p>
        </w:tc>
        <w:tc>
          <w:tcPr>
            <w:tcW w:w="1641" w:type="dxa"/>
          </w:tcPr>
          <w:p w:rsidR="00FE5CD2" w:rsidRPr="00FE5CD2" w:rsidRDefault="0041220E" w:rsidP="006E49D8">
            <w:pPr>
              <w:pStyle w:val="NoSpacing"/>
              <w:rPr>
                <w:sz w:val="22"/>
                <w:szCs w:val="22"/>
              </w:rPr>
            </w:pPr>
            <w:r>
              <w:rPr>
                <w:sz w:val="22"/>
                <w:szCs w:val="22"/>
              </w:rPr>
              <w:t>Primary vendor ID</w:t>
            </w:r>
          </w:p>
        </w:tc>
      </w:tr>
      <w:tr w:rsidR="00FE5CD2" w:rsidRPr="00FE5CD2" w:rsidTr="0060711D">
        <w:tc>
          <w:tcPr>
            <w:tcW w:w="1630"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CLASSDESC</w:t>
            </w:r>
            <w:proofErr w:type="spellEnd"/>
          </w:p>
        </w:tc>
        <w:tc>
          <w:tcPr>
            <w:tcW w:w="1242" w:type="dxa"/>
          </w:tcPr>
          <w:p w:rsidR="00FE5CD2" w:rsidRPr="00FE5CD2" w:rsidRDefault="0041220E" w:rsidP="006E49D8">
            <w:pPr>
              <w:pStyle w:val="NoSpacing"/>
              <w:rPr>
                <w:sz w:val="22"/>
                <w:szCs w:val="22"/>
              </w:rPr>
            </w:pPr>
            <w:r>
              <w:rPr>
                <w:sz w:val="22"/>
                <w:szCs w:val="22"/>
              </w:rPr>
              <w:t>Item class description</w:t>
            </w:r>
          </w:p>
        </w:tc>
        <w:tc>
          <w:tcPr>
            <w:tcW w:w="1573" w:type="dxa"/>
            <w:shd w:val="clear" w:color="auto" w:fill="FDE9D9" w:themeFill="accent6" w:themeFillTint="33"/>
          </w:tcPr>
          <w:p w:rsidR="00FE5CD2" w:rsidRPr="00FE5CD2" w:rsidRDefault="00FE5CD2" w:rsidP="006E49D8">
            <w:pPr>
              <w:pStyle w:val="NoSpacing"/>
              <w:rPr>
                <w:sz w:val="22"/>
                <w:szCs w:val="22"/>
              </w:rPr>
            </w:pPr>
            <w:r w:rsidRPr="00FE5CD2">
              <w:rPr>
                <w:sz w:val="22"/>
                <w:szCs w:val="22"/>
              </w:rPr>
              <w:t>COMPANY</w:t>
            </w:r>
          </w:p>
        </w:tc>
        <w:tc>
          <w:tcPr>
            <w:tcW w:w="1641" w:type="dxa"/>
          </w:tcPr>
          <w:p w:rsidR="00FE5CD2" w:rsidRPr="00FE5CD2" w:rsidRDefault="0041220E" w:rsidP="006E49D8">
            <w:pPr>
              <w:pStyle w:val="NoSpacing"/>
              <w:rPr>
                <w:sz w:val="22"/>
                <w:szCs w:val="22"/>
              </w:rPr>
            </w:pPr>
            <w:r>
              <w:rPr>
                <w:sz w:val="22"/>
                <w:szCs w:val="22"/>
              </w:rPr>
              <w:t>Primary vendor name</w:t>
            </w:r>
          </w:p>
        </w:tc>
        <w:tc>
          <w:tcPr>
            <w:tcW w:w="1849"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VendItem</w:t>
            </w:r>
            <w:proofErr w:type="spellEnd"/>
          </w:p>
        </w:tc>
        <w:tc>
          <w:tcPr>
            <w:tcW w:w="1641" w:type="dxa"/>
          </w:tcPr>
          <w:p w:rsidR="00FE5CD2" w:rsidRPr="00FE5CD2" w:rsidRDefault="0041220E" w:rsidP="006E49D8">
            <w:pPr>
              <w:pStyle w:val="NoSpacing"/>
              <w:rPr>
                <w:sz w:val="22"/>
                <w:szCs w:val="22"/>
              </w:rPr>
            </w:pPr>
            <w:r>
              <w:rPr>
                <w:sz w:val="22"/>
                <w:szCs w:val="22"/>
              </w:rPr>
              <w:t>Primary vendor item code</w:t>
            </w:r>
          </w:p>
        </w:tc>
      </w:tr>
      <w:tr w:rsidR="00FE5CD2" w:rsidRPr="00FE5CD2" w:rsidTr="0060711D">
        <w:tc>
          <w:tcPr>
            <w:tcW w:w="1630"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AvgMo</w:t>
            </w:r>
            <w:proofErr w:type="spellEnd"/>
          </w:p>
        </w:tc>
        <w:tc>
          <w:tcPr>
            <w:tcW w:w="1242" w:type="dxa"/>
            <w:shd w:val="clear" w:color="auto" w:fill="A6A6A6" w:themeFill="background1" w:themeFillShade="A6"/>
          </w:tcPr>
          <w:p w:rsidR="00FE5CD2" w:rsidRPr="00FE5CD2" w:rsidRDefault="00FE5CD2" w:rsidP="006E49D8">
            <w:pPr>
              <w:pStyle w:val="NoSpacing"/>
              <w:rPr>
                <w:sz w:val="22"/>
                <w:szCs w:val="22"/>
              </w:rPr>
            </w:pPr>
            <w:r>
              <w:rPr>
                <w:sz w:val="22"/>
                <w:szCs w:val="22"/>
              </w:rPr>
              <w:t>Not used</w:t>
            </w:r>
          </w:p>
        </w:tc>
        <w:tc>
          <w:tcPr>
            <w:tcW w:w="1573" w:type="dxa"/>
            <w:shd w:val="clear" w:color="auto" w:fill="FDE9D9" w:themeFill="accent6" w:themeFillTint="33"/>
          </w:tcPr>
          <w:p w:rsidR="00FE5CD2" w:rsidRPr="00FE5CD2" w:rsidRDefault="00FE5CD2" w:rsidP="006E49D8">
            <w:pPr>
              <w:pStyle w:val="NoSpacing"/>
              <w:rPr>
                <w:sz w:val="22"/>
                <w:szCs w:val="22"/>
              </w:rPr>
            </w:pPr>
            <w:r w:rsidRPr="00FE5CD2">
              <w:rPr>
                <w:sz w:val="22"/>
                <w:szCs w:val="22"/>
              </w:rPr>
              <w:t>L12sls</w:t>
            </w:r>
          </w:p>
        </w:tc>
        <w:tc>
          <w:tcPr>
            <w:tcW w:w="1641" w:type="dxa"/>
            <w:shd w:val="clear" w:color="auto" w:fill="A6A6A6" w:themeFill="background1" w:themeFillShade="A6"/>
          </w:tcPr>
          <w:p w:rsidR="00FE5CD2" w:rsidRPr="00FE5CD2" w:rsidRDefault="00FE5CD2" w:rsidP="006E49D8">
            <w:pPr>
              <w:pStyle w:val="NoSpacing"/>
              <w:rPr>
                <w:sz w:val="22"/>
                <w:szCs w:val="22"/>
              </w:rPr>
            </w:pPr>
            <w:r>
              <w:rPr>
                <w:sz w:val="22"/>
                <w:szCs w:val="22"/>
              </w:rPr>
              <w:t>Not used</w:t>
            </w:r>
          </w:p>
        </w:tc>
        <w:tc>
          <w:tcPr>
            <w:tcW w:w="1849" w:type="dxa"/>
            <w:shd w:val="clear" w:color="auto" w:fill="FDE9D9" w:themeFill="accent6" w:themeFillTint="33"/>
          </w:tcPr>
          <w:p w:rsidR="00FE5CD2" w:rsidRPr="00FE5CD2" w:rsidRDefault="00FE5CD2" w:rsidP="006E49D8">
            <w:pPr>
              <w:pStyle w:val="NoSpacing"/>
              <w:rPr>
                <w:sz w:val="22"/>
                <w:szCs w:val="22"/>
              </w:rPr>
            </w:pPr>
            <w:r w:rsidRPr="00FE5CD2">
              <w:rPr>
                <w:sz w:val="22"/>
                <w:szCs w:val="22"/>
              </w:rPr>
              <w:t>L12slsDol</w:t>
            </w:r>
          </w:p>
        </w:tc>
        <w:tc>
          <w:tcPr>
            <w:tcW w:w="1641" w:type="dxa"/>
            <w:shd w:val="clear" w:color="auto" w:fill="A6A6A6" w:themeFill="background1" w:themeFillShade="A6"/>
          </w:tcPr>
          <w:p w:rsidR="00FE5CD2" w:rsidRPr="00FE5CD2" w:rsidRDefault="00FE5CD2" w:rsidP="006E49D8">
            <w:pPr>
              <w:pStyle w:val="NoSpacing"/>
              <w:rPr>
                <w:sz w:val="22"/>
                <w:szCs w:val="22"/>
              </w:rPr>
            </w:pPr>
            <w:r>
              <w:rPr>
                <w:sz w:val="22"/>
                <w:szCs w:val="22"/>
              </w:rPr>
              <w:t>Not used</w:t>
            </w:r>
          </w:p>
        </w:tc>
      </w:tr>
      <w:tr w:rsidR="00FE5CD2" w:rsidRPr="00FE5CD2" w:rsidTr="0060711D">
        <w:tc>
          <w:tcPr>
            <w:tcW w:w="1630" w:type="dxa"/>
            <w:shd w:val="clear" w:color="auto" w:fill="FDE9D9" w:themeFill="accent6" w:themeFillTint="33"/>
          </w:tcPr>
          <w:p w:rsidR="00FE5CD2" w:rsidRPr="00FE5CD2" w:rsidRDefault="00FE5CD2" w:rsidP="006E49D8">
            <w:pPr>
              <w:pStyle w:val="NoSpacing"/>
              <w:rPr>
                <w:sz w:val="22"/>
                <w:szCs w:val="22"/>
              </w:rPr>
            </w:pPr>
            <w:r w:rsidRPr="00FE5CD2">
              <w:rPr>
                <w:sz w:val="22"/>
                <w:szCs w:val="22"/>
              </w:rPr>
              <w:t>L12slsCogs</w:t>
            </w:r>
          </w:p>
        </w:tc>
        <w:tc>
          <w:tcPr>
            <w:tcW w:w="1242" w:type="dxa"/>
            <w:shd w:val="clear" w:color="auto" w:fill="A6A6A6" w:themeFill="background1" w:themeFillShade="A6"/>
          </w:tcPr>
          <w:p w:rsidR="00FE5CD2" w:rsidRPr="00FE5CD2" w:rsidRDefault="00FE5CD2" w:rsidP="006E49D8">
            <w:pPr>
              <w:pStyle w:val="NoSpacing"/>
              <w:rPr>
                <w:sz w:val="22"/>
                <w:szCs w:val="22"/>
              </w:rPr>
            </w:pPr>
            <w:r>
              <w:rPr>
                <w:sz w:val="22"/>
                <w:szCs w:val="22"/>
              </w:rPr>
              <w:t>Not used</w:t>
            </w:r>
          </w:p>
        </w:tc>
        <w:tc>
          <w:tcPr>
            <w:tcW w:w="1573" w:type="dxa"/>
            <w:shd w:val="clear" w:color="auto" w:fill="FDE9D9" w:themeFill="accent6" w:themeFillTint="33"/>
          </w:tcPr>
          <w:p w:rsidR="00FE5CD2" w:rsidRPr="00FE5CD2" w:rsidRDefault="00FE5CD2" w:rsidP="006E49D8">
            <w:pPr>
              <w:pStyle w:val="NoSpacing"/>
              <w:rPr>
                <w:sz w:val="22"/>
                <w:szCs w:val="22"/>
              </w:rPr>
            </w:pPr>
            <w:r w:rsidRPr="00FE5CD2">
              <w:rPr>
                <w:sz w:val="22"/>
                <w:szCs w:val="22"/>
              </w:rPr>
              <w:t>L12avgMo</w:t>
            </w:r>
          </w:p>
        </w:tc>
        <w:tc>
          <w:tcPr>
            <w:tcW w:w="1641" w:type="dxa"/>
            <w:shd w:val="clear" w:color="auto" w:fill="A6A6A6" w:themeFill="background1" w:themeFillShade="A6"/>
          </w:tcPr>
          <w:p w:rsidR="00FE5CD2" w:rsidRPr="00FE5CD2" w:rsidRDefault="00FE5CD2" w:rsidP="006E49D8">
            <w:pPr>
              <w:pStyle w:val="NoSpacing"/>
              <w:rPr>
                <w:sz w:val="22"/>
                <w:szCs w:val="22"/>
              </w:rPr>
            </w:pPr>
            <w:r>
              <w:rPr>
                <w:sz w:val="22"/>
                <w:szCs w:val="22"/>
              </w:rPr>
              <w:t>Not used</w:t>
            </w:r>
          </w:p>
        </w:tc>
        <w:tc>
          <w:tcPr>
            <w:tcW w:w="1849"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SortField</w:t>
            </w:r>
            <w:proofErr w:type="spellEnd"/>
          </w:p>
        </w:tc>
        <w:tc>
          <w:tcPr>
            <w:tcW w:w="1641" w:type="dxa"/>
          </w:tcPr>
          <w:p w:rsidR="00FE5CD2" w:rsidRPr="00FE5CD2" w:rsidRDefault="0041220E" w:rsidP="006E49D8">
            <w:pPr>
              <w:pStyle w:val="NoSpacing"/>
              <w:rPr>
                <w:sz w:val="22"/>
                <w:szCs w:val="22"/>
              </w:rPr>
            </w:pPr>
            <w:r>
              <w:rPr>
                <w:sz w:val="22"/>
                <w:szCs w:val="22"/>
              </w:rPr>
              <w:t xml:space="preserve">Item </w:t>
            </w:r>
            <w:proofErr w:type="spellStart"/>
            <w:r>
              <w:rPr>
                <w:sz w:val="22"/>
                <w:szCs w:val="22"/>
              </w:rPr>
              <w:t>sortcode</w:t>
            </w:r>
            <w:proofErr w:type="spellEnd"/>
          </w:p>
        </w:tc>
      </w:tr>
      <w:tr w:rsidR="00FE5CD2" w:rsidRPr="00FE5CD2" w:rsidTr="0060711D">
        <w:tc>
          <w:tcPr>
            <w:tcW w:w="1630"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OnHand</w:t>
            </w:r>
            <w:proofErr w:type="spellEnd"/>
          </w:p>
        </w:tc>
        <w:tc>
          <w:tcPr>
            <w:tcW w:w="1242" w:type="dxa"/>
          </w:tcPr>
          <w:p w:rsidR="00FE5CD2" w:rsidRPr="00FE5CD2" w:rsidRDefault="00EF0F28" w:rsidP="006E49D8">
            <w:pPr>
              <w:pStyle w:val="NoSpacing"/>
              <w:rPr>
                <w:sz w:val="22"/>
                <w:szCs w:val="22"/>
              </w:rPr>
            </w:pPr>
            <w:r>
              <w:rPr>
                <w:sz w:val="22"/>
                <w:szCs w:val="22"/>
              </w:rPr>
              <w:t xml:space="preserve">The total </w:t>
            </w:r>
            <w:r>
              <w:rPr>
                <w:sz w:val="22"/>
                <w:szCs w:val="22"/>
              </w:rPr>
              <w:lastRenderedPageBreak/>
              <w:t>on hand for the item</w:t>
            </w:r>
          </w:p>
        </w:tc>
        <w:tc>
          <w:tcPr>
            <w:tcW w:w="1573"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lastRenderedPageBreak/>
              <w:t>OnSlsOrd</w:t>
            </w:r>
            <w:proofErr w:type="spellEnd"/>
          </w:p>
        </w:tc>
        <w:tc>
          <w:tcPr>
            <w:tcW w:w="1641" w:type="dxa"/>
          </w:tcPr>
          <w:p w:rsidR="00FE5CD2" w:rsidRPr="00FE5CD2" w:rsidRDefault="00EF0F28" w:rsidP="006E49D8">
            <w:pPr>
              <w:pStyle w:val="NoSpacing"/>
              <w:rPr>
                <w:sz w:val="22"/>
                <w:szCs w:val="22"/>
              </w:rPr>
            </w:pPr>
            <w:r>
              <w:rPr>
                <w:sz w:val="22"/>
                <w:szCs w:val="22"/>
              </w:rPr>
              <w:t xml:space="preserve">The total on </w:t>
            </w:r>
            <w:r>
              <w:rPr>
                <w:sz w:val="22"/>
                <w:szCs w:val="22"/>
              </w:rPr>
              <w:lastRenderedPageBreak/>
              <w:t>sales orders for the item</w:t>
            </w:r>
          </w:p>
        </w:tc>
        <w:tc>
          <w:tcPr>
            <w:tcW w:w="1849"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lastRenderedPageBreak/>
              <w:t>OnOrder</w:t>
            </w:r>
            <w:proofErr w:type="spellEnd"/>
          </w:p>
        </w:tc>
        <w:tc>
          <w:tcPr>
            <w:tcW w:w="1641" w:type="dxa"/>
          </w:tcPr>
          <w:p w:rsidR="00FE5CD2" w:rsidRPr="00FE5CD2" w:rsidRDefault="00EF0F28" w:rsidP="006E49D8">
            <w:pPr>
              <w:pStyle w:val="NoSpacing"/>
              <w:rPr>
                <w:sz w:val="22"/>
                <w:szCs w:val="22"/>
              </w:rPr>
            </w:pPr>
            <w:r>
              <w:rPr>
                <w:sz w:val="22"/>
                <w:szCs w:val="22"/>
              </w:rPr>
              <w:t xml:space="preserve">The total on </w:t>
            </w:r>
            <w:r>
              <w:rPr>
                <w:sz w:val="22"/>
                <w:szCs w:val="22"/>
              </w:rPr>
              <w:lastRenderedPageBreak/>
              <w:t>purchase orders for the item</w:t>
            </w:r>
          </w:p>
        </w:tc>
      </w:tr>
      <w:tr w:rsidR="00FE5CD2" w:rsidRPr="00FE5CD2" w:rsidTr="0060711D">
        <w:tc>
          <w:tcPr>
            <w:tcW w:w="1630" w:type="dxa"/>
            <w:shd w:val="clear" w:color="auto" w:fill="FDE9D9" w:themeFill="accent6" w:themeFillTint="33"/>
          </w:tcPr>
          <w:p w:rsidR="00FE5CD2" w:rsidRPr="00FE5CD2" w:rsidRDefault="00FE5CD2" w:rsidP="006E49D8">
            <w:pPr>
              <w:pStyle w:val="NoSpacing"/>
              <w:rPr>
                <w:sz w:val="22"/>
                <w:szCs w:val="22"/>
              </w:rPr>
            </w:pPr>
            <w:r w:rsidRPr="00FE5CD2">
              <w:rPr>
                <w:sz w:val="22"/>
                <w:szCs w:val="22"/>
              </w:rPr>
              <w:lastRenderedPageBreak/>
              <w:t>Min</w:t>
            </w:r>
          </w:p>
        </w:tc>
        <w:tc>
          <w:tcPr>
            <w:tcW w:w="1242" w:type="dxa"/>
          </w:tcPr>
          <w:p w:rsidR="00FE5CD2" w:rsidRPr="00FE5CD2" w:rsidRDefault="00EF0F28" w:rsidP="006E49D8">
            <w:pPr>
              <w:pStyle w:val="NoSpacing"/>
              <w:rPr>
                <w:sz w:val="22"/>
                <w:szCs w:val="22"/>
              </w:rPr>
            </w:pPr>
            <w:r>
              <w:rPr>
                <w:sz w:val="22"/>
                <w:szCs w:val="22"/>
              </w:rPr>
              <w:t>The company (not warehouse) minimum</w:t>
            </w:r>
          </w:p>
        </w:tc>
        <w:tc>
          <w:tcPr>
            <w:tcW w:w="1573" w:type="dxa"/>
            <w:shd w:val="clear" w:color="auto" w:fill="FDE9D9" w:themeFill="accent6" w:themeFillTint="33"/>
          </w:tcPr>
          <w:p w:rsidR="00FE5CD2" w:rsidRPr="00FE5CD2" w:rsidRDefault="00FE5CD2" w:rsidP="006E49D8">
            <w:pPr>
              <w:pStyle w:val="NoSpacing"/>
              <w:rPr>
                <w:sz w:val="22"/>
                <w:szCs w:val="22"/>
              </w:rPr>
            </w:pPr>
            <w:r w:rsidRPr="00FE5CD2">
              <w:rPr>
                <w:sz w:val="22"/>
                <w:szCs w:val="22"/>
              </w:rPr>
              <w:t>Max</w:t>
            </w:r>
          </w:p>
        </w:tc>
        <w:tc>
          <w:tcPr>
            <w:tcW w:w="1641" w:type="dxa"/>
          </w:tcPr>
          <w:p w:rsidR="00FE5CD2" w:rsidRPr="00FE5CD2" w:rsidRDefault="00EF0F28" w:rsidP="006E49D8">
            <w:pPr>
              <w:pStyle w:val="NoSpacing"/>
              <w:rPr>
                <w:sz w:val="22"/>
                <w:szCs w:val="22"/>
              </w:rPr>
            </w:pPr>
            <w:r>
              <w:rPr>
                <w:sz w:val="22"/>
                <w:szCs w:val="22"/>
              </w:rPr>
              <w:t>The company (not warehouse) maximum</w:t>
            </w:r>
          </w:p>
        </w:tc>
        <w:tc>
          <w:tcPr>
            <w:tcW w:w="1849"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Desc</w:t>
            </w:r>
            <w:proofErr w:type="spellEnd"/>
          </w:p>
        </w:tc>
        <w:tc>
          <w:tcPr>
            <w:tcW w:w="1641" w:type="dxa"/>
          </w:tcPr>
          <w:p w:rsidR="00FE5CD2" w:rsidRPr="00FE5CD2" w:rsidRDefault="00EF0F28" w:rsidP="006E49D8">
            <w:pPr>
              <w:pStyle w:val="NoSpacing"/>
              <w:rPr>
                <w:sz w:val="22"/>
                <w:szCs w:val="22"/>
              </w:rPr>
            </w:pPr>
            <w:r>
              <w:rPr>
                <w:sz w:val="22"/>
                <w:szCs w:val="22"/>
              </w:rPr>
              <w:t>Item description</w:t>
            </w:r>
          </w:p>
        </w:tc>
      </w:tr>
      <w:tr w:rsidR="00FE5CD2" w:rsidRPr="00FE5CD2" w:rsidTr="0060711D">
        <w:tc>
          <w:tcPr>
            <w:tcW w:w="1630" w:type="dxa"/>
            <w:shd w:val="clear" w:color="auto" w:fill="FDE9D9" w:themeFill="accent6" w:themeFillTint="33"/>
          </w:tcPr>
          <w:p w:rsidR="00FE5CD2" w:rsidRPr="00FE5CD2" w:rsidRDefault="00FE5CD2" w:rsidP="006E49D8">
            <w:pPr>
              <w:pStyle w:val="NoSpacing"/>
              <w:rPr>
                <w:sz w:val="22"/>
                <w:szCs w:val="22"/>
              </w:rPr>
            </w:pPr>
            <w:r w:rsidRPr="00FE5CD2">
              <w:rPr>
                <w:sz w:val="22"/>
                <w:szCs w:val="22"/>
              </w:rPr>
              <w:t>Desc2</w:t>
            </w:r>
          </w:p>
        </w:tc>
        <w:tc>
          <w:tcPr>
            <w:tcW w:w="1242" w:type="dxa"/>
          </w:tcPr>
          <w:p w:rsidR="00FE5CD2" w:rsidRPr="00FE5CD2" w:rsidRDefault="00EF0F28" w:rsidP="006E49D8">
            <w:pPr>
              <w:pStyle w:val="NoSpacing"/>
              <w:rPr>
                <w:sz w:val="22"/>
                <w:szCs w:val="22"/>
              </w:rPr>
            </w:pPr>
            <w:r>
              <w:rPr>
                <w:sz w:val="22"/>
                <w:szCs w:val="22"/>
              </w:rPr>
              <w:t>The second description line of the item</w:t>
            </w:r>
          </w:p>
        </w:tc>
        <w:tc>
          <w:tcPr>
            <w:tcW w:w="1573" w:type="dxa"/>
            <w:shd w:val="clear" w:color="auto" w:fill="FDE9D9" w:themeFill="accent6" w:themeFillTint="33"/>
          </w:tcPr>
          <w:p w:rsidR="00FE5CD2" w:rsidRPr="00FE5CD2" w:rsidRDefault="00FE5CD2" w:rsidP="006E49D8">
            <w:pPr>
              <w:pStyle w:val="NoSpacing"/>
              <w:rPr>
                <w:sz w:val="22"/>
                <w:szCs w:val="22"/>
              </w:rPr>
            </w:pPr>
            <w:r w:rsidRPr="00FE5CD2">
              <w:rPr>
                <w:sz w:val="22"/>
                <w:szCs w:val="22"/>
              </w:rPr>
              <w:t>BIN</w:t>
            </w:r>
          </w:p>
        </w:tc>
        <w:tc>
          <w:tcPr>
            <w:tcW w:w="1641" w:type="dxa"/>
          </w:tcPr>
          <w:p w:rsidR="00FE5CD2" w:rsidRPr="00FE5CD2" w:rsidRDefault="00FE5CD2" w:rsidP="006E49D8">
            <w:pPr>
              <w:pStyle w:val="NoSpacing"/>
              <w:rPr>
                <w:sz w:val="22"/>
                <w:szCs w:val="22"/>
              </w:rPr>
            </w:pPr>
          </w:p>
        </w:tc>
        <w:tc>
          <w:tcPr>
            <w:tcW w:w="1849"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UOFMSALES</w:t>
            </w:r>
            <w:proofErr w:type="spellEnd"/>
          </w:p>
        </w:tc>
        <w:tc>
          <w:tcPr>
            <w:tcW w:w="1641" w:type="dxa"/>
          </w:tcPr>
          <w:p w:rsidR="00FE5CD2" w:rsidRPr="00FE5CD2" w:rsidRDefault="00EF0F28" w:rsidP="006E49D8">
            <w:pPr>
              <w:pStyle w:val="NoSpacing"/>
              <w:rPr>
                <w:sz w:val="22"/>
                <w:szCs w:val="22"/>
              </w:rPr>
            </w:pPr>
            <w:r>
              <w:rPr>
                <w:sz w:val="22"/>
                <w:szCs w:val="22"/>
              </w:rPr>
              <w:t xml:space="preserve">Sales </w:t>
            </w:r>
            <w:proofErr w:type="spellStart"/>
            <w:r>
              <w:rPr>
                <w:sz w:val="22"/>
                <w:szCs w:val="22"/>
              </w:rPr>
              <w:t>UOM</w:t>
            </w:r>
            <w:proofErr w:type="spellEnd"/>
          </w:p>
        </w:tc>
      </w:tr>
      <w:tr w:rsidR="00FE5CD2" w:rsidRPr="00FE5CD2" w:rsidTr="0060711D">
        <w:tc>
          <w:tcPr>
            <w:tcW w:w="1630"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UOFMORDER</w:t>
            </w:r>
            <w:proofErr w:type="spellEnd"/>
          </w:p>
        </w:tc>
        <w:tc>
          <w:tcPr>
            <w:tcW w:w="1242" w:type="dxa"/>
          </w:tcPr>
          <w:p w:rsidR="00FE5CD2" w:rsidRPr="00FE5CD2" w:rsidRDefault="00EF0F28" w:rsidP="006E49D8">
            <w:pPr>
              <w:pStyle w:val="NoSpacing"/>
              <w:rPr>
                <w:sz w:val="22"/>
                <w:szCs w:val="22"/>
              </w:rPr>
            </w:pPr>
            <w:r>
              <w:rPr>
                <w:sz w:val="22"/>
                <w:szCs w:val="22"/>
              </w:rPr>
              <w:t xml:space="preserve">Purchasing </w:t>
            </w:r>
            <w:proofErr w:type="spellStart"/>
            <w:r>
              <w:rPr>
                <w:sz w:val="22"/>
                <w:szCs w:val="22"/>
              </w:rPr>
              <w:t>UOM</w:t>
            </w:r>
            <w:proofErr w:type="spellEnd"/>
          </w:p>
        </w:tc>
        <w:tc>
          <w:tcPr>
            <w:tcW w:w="1573"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LYSales</w:t>
            </w:r>
            <w:proofErr w:type="spellEnd"/>
          </w:p>
        </w:tc>
        <w:tc>
          <w:tcPr>
            <w:tcW w:w="1641" w:type="dxa"/>
            <w:shd w:val="clear" w:color="auto" w:fill="A6A6A6" w:themeFill="background1" w:themeFillShade="A6"/>
          </w:tcPr>
          <w:p w:rsidR="00FE5CD2" w:rsidRPr="00FE5CD2" w:rsidRDefault="00FE5CD2" w:rsidP="006E49D8">
            <w:pPr>
              <w:pStyle w:val="NoSpacing"/>
              <w:rPr>
                <w:sz w:val="22"/>
                <w:szCs w:val="22"/>
              </w:rPr>
            </w:pPr>
            <w:r>
              <w:rPr>
                <w:sz w:val="22"/>
                <w:szCs w:val="22"/>
              </w:rPr>
              <w:t>Not used</w:t>
            </w:r>
          </w:p>
        </w:tc>
        <w:tc>
          <w:tcPr>
            <w:tcW w:w="1849"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LYAvgMo</w:t>
            </w:r>
            <w:proofErr w:type="spellEnd"/>
          </w:p>
        </w:tc>
        <w:tc>
          <w:tcPr>
            <w:tcW w:w="1641" w:type="dxa"/>
            <w:shd w:val="clear" w:color="auto" w:fill="A6A6A6" w:themeFill="background1" w:themeFillShade="A6"/>
          </w:tcPr>
          <w:p w:rsidR="00FE5CD2" w:rsidRPr="00FE5CD2" w:rsidRDefault="00FE5CD2" w:rsidP="006E49D8">
            <w:pPr>
              <w:pStyle w:val="NoSpacing"/>
              <w:rPr>
                <w:sz w:val="22"/>
                <w:szCs w:val="22"/>
              </w:rPr>
            </w:pPr>
            <w:r>
              <w:rPr>
                <w:sz w:val="22"/>
                <w:szCs w:val="22"/>
              </w:rPr>
              <w:t>Not used</w:t>
            </w:r>
          </w:p>
        </w:tc>
      </w:tr>
      <w:tr w:rsidR="00FE5CD2" w:rsidRPr="00FE5CD2" w:rsidTr="0060711D">
        <w:tc>
          <w:tcPr>
            <w:tcW w:w="1630"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LYSalesDol</w:t>
            </w:r>
            <w:proofErr w:type="spellEnd"/>
          </w:p>
        </w:tc>
        <w:tc>
          <w:tcPr>
            <w:tcW w:w="1242" w:type="dxa"/>
            <w:shd w:val="clear" w:color="auto" w:fill="A6A6A6" w:themeFill="background1" w:themeFillShade="A6"/>
          </w:tcPr>
          <w:p w:rsidR="00FE5CD2" w:rsidRPr="00FE5CD2" w:rsidRDefault="00FE5CD2" w:rsidP="006E49D8">
            <w:pPr>
              <w:pStyle w:val="NoSpacing"/>
              <w:rPr>
                <w:sz w:val="22"/>
                <w:szCs w:val="22"/>
              </w:rPr>
            </w:pPr>
            <w:r>
              <w:rPr>
                <w:sz w:val="22"/>
                <w:szCs w:val="22"/>
              </w:rPr>
              <w:t>Not used</w:t>
            </w:r>
          </w:p>
        </w:tc>
        <w:tc>
          <w:tcPr>
            <w:tcW w:w="1573"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LYCOGS</w:t>
            </w:r>
            <w:proofErr w:type="spellEnd"/>
          </w:p>
        </w:tc>
        <w:tc>
          <w:tcPr>
            <w:tcW w:w="1641" w:type="dxa"/>
            <w:shd w:val="clear" w:color="auto" w:fill="A6A6A6" w:themeFill="background1" w:themeFillShade="A6"/>
          </w:tcPr>
          <w:p w:rsidR="00FE5CD2" w:rsidRPr="00FE5CD2" w:rsidRDefault="00FE5CD2" w:rsidP="006E49D8">
            <w:pPr>
              <w:pStyle w:val="NoSpacing"/>
              <w:rPr>
                <w:sz w:val="22"/>
                <w:szCs w:val="22"/>
              </w:rPr>
            </w:pPr>
            <w:r>
              <w:rPr>
                <w:sz w:val="22"/>
                <w:szCs w:val="22"/>
              </w:rPr>
              <w:t>Not used</w:t>
            </w:r>
          </w:p>
        </w:tc>
        <w:tc>
          <w:tcPr>
            <w:tcW w:w="1849"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YTDSales</w:t>
            </w:r>
            <w:proofErr w:type="spellEnd"/>
          </w:p>
        </w:tc>
        <w:tc>
          <w:tcPr>
            <w:tcW w:w="1641" w:type="dxa"/>
            <w:shd w:val="clear" w:color="auto" w:fill="A6A6A6" w:themeFill="background1" w:themeFillShade="A6"/>
          </w:tcPr>
          <w:p w:rsidR="00FE5CD2" w:rsidRPr="00FE5CD2" w:rsidRDefault="00FE5CD2" w:rsidP="006E49D8">
            <w:pPr>
              <w:pStyle w:val="NoSpacing"/>
              <w:rPr>
                <w:sz w:val="22"/>
                <w:szCs w:val="22"/>
              </w:rPr>
            </w:pPr>
            <w:r>
              <w:rPr>
                <w:sz w:val="22"/>
                <w:szCs w:val="22"/>
              </w:rPr>
              <w:t>Not used</w:t>
            </w:r>
          </w:p>
        </w:tc>
      </w:tr>
      <w:tr w:rsidR="00FE5CD2" w:rsidRPr="00FE5CD2" w:rsidTr="0060711D">
        <w:tc>
          <w:tcPr>
            <w:tcW w:w="1630"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YTDAvgMo</w:t>
            </w:r>
            <w:proofErr w:type="spellEnd"/>
          </w:p>
        </w:tc>
        <w:tc>
          <w:tcPr>
            <w:tcW w:w="1242" w:type="dxa"/>
            <w:shd w:val="clear" w:color="auto" w:fill="A6A6A6" w:themeFill="background1" w:themeFillShade="A6"/>
          </w:tcPr>
          <w:p w:rsidR="00FE5CD2" w:rsidRPr="00FE5CD2" w:rsidRDefault="00FE5CD2" w:rsidP="006E49D8">
            <w:pPr>
              <w:pStyle w:val="NoSpacing"/>
              <w:rPr>
                <w:sz w:val="22"/>
                <w:szCs w:val="22"/>
              </w:rPr>
            </w:pPr>
            <w:r>
              <w:rPr>
                <w:sz w:val="22"/>
                <w:szCs w:val="22"/>
              </w:rPr>
              <w:t>Not used</w:t>
            </w:r>
          </w:p>
        </w:tc>
        <w:tc>
          <w:tcPr>
            <w:tcW w:w="1573"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YTDsalesDol</w:t>
            </w:r>
            <w:proofErr w:type="spellEnd"/>
          </w:p>
        </w:tc>
        <w:tc>
          <w:tcPr>
            <w:tcW w:w="1641" w:type="dxa"/>
            <w:shd w:val="clear" w:color="auto" w:fill="A6A6A6" w:themeFill="background1" w:themeFillShade="A6"/>
          </w:tcPr>
          <w:p w:rsidR="00FE5CD2" w:rsidRPr="00FE5CD2" w:rsidRDefault="00FE5CD2" w:rsidP="006E49D8">
            <w:pPr>
              <w:pStyle w:val="NoSpacing"/>
              <w:rPr>
                <w:sz w:val="22"/>
                <w:szCs w:val="22"/>
              </w:rPr>
            </w:pPr>
            <w:r>
              <w:rPr>
                <w:sz w:val="22"/>
                <w:szCs w:val="22"/>
              </w:rPr>
              <w:t>Not used</w:t>
            </w:r>
          </w:p>
        </w:tc>
        <w:tc>
          <w:tcPr>
            <w:tcW w:w="1849"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YTDCogs</w:t>
            </w:r>
            <w:proofErr w:type="spellEnd"/>
          </w:p>
        </w:tc>
        <w:tc>
          <w:tcPr>
            <w:tcW w:w="1641" w:type="dxa"/>
            <w:shd w:val="clear" w:color="auto" w:fill="A6A6A6" w:themeFill="background1" w:themeFillShade="A6"/>
          </w:tcPr>
          <w:p w:rsidR="00FE5CD2" w:rsidRPr="00FE5CD2" w:rsidRDefault="00FE5CD2" w:rsidP="006E49D8">
            <w:pPr>
              <w:pStyle w:val="NoSpacing"/>
              <w:rPr>
                <w:sz w:val="22"/>
                <w:szCs w:val="22"/>
              </w:rPr>
            </w:pPr>
            <w:r>
              <w:rPr>
                <w:sz w:val="22"/>
                <w:szCs w:val="22"/>
              </w:rPr>
              <w:t>Not used</w:t>
            </w:r>
          </w:p>
        </w:tc>
      </w:tr>
      <w:tr w:rsidR="00FE5CD2" w:rsidRPr="00FE5CD2" w:rsidTr="0060711D">
        <w:tc>
          <w:tcPr>
            <w:tcW w:w="1630"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POCost</w:t>
            </w:r>
            <w:proofErr w:type="spellEnd"/>
          </w:p>
        </w:tc>
        <w:tc>
          <w:tcPr>
            <w:tcW w:w="1242" w:type="dxa"/>
          </w:tcPr>
          <w:p w:rsidR="00FE5CD2" w:rsidRPr="00FE5CD2" w:rsidRDefault="00EF0F28" w:rsidP="006E49D8">
            <w:pPr>
              <w:pStyle w:val="NoSpacing"/>
              <w:rPr>
                <w:sz w:val="22"/>
                <w:szCs w:val="22"/>
              </w:rPr>
            </w:pPr>
            <w:r>
              <w:rPr>
                <w:sz w:val="22"/>
                <w:szCs w:val="22"/>
              </w:rPr>
              <w:t>The most recent item cost</w:t>
            </w:r>
          </w:p>
        </w:tc>
        <w:tc>
          <w:tcPr>
            <w:tcW w:w="1573"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SalesCost</w:t>
            </w:r>
            <w:proofErr w:type="spellEnd"/>
          </w:p>
        </w:tc>
        <w:tc>
          <w:tcPr>
            <w:tcW w:w="1641" w:type="dxa"/>
          </w:tcPr>
          <w:p w:rsidR="00FE5CD2" w:rsidRPr="00FE5CD2" w:rsidRDefault="00EF0F28" w:rsidP="006E49D8">
            <w:pPr>
              <w:pStyle w:val="NoSpacing"/>
              <w:rPr>
                <w:sz w:val="22"/>
                <w:szCs w:val="22"/>
              </w:rPr>
            </w:pPr>
            <w:r>
              <w:rPr>
                <w:sz w:val="22"/>
                <w:szCs w:val="22"/>
              </w:rPr>
              <w:t>The item standard cost</w:t>
            </w:r>
          </w:p>
        </w:tc>
        <w:tc>
          <w:tcPr>
            <w:tcW w:w="1849"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BasePrice</w:t>
            </w:r>
            <w:proofErr w:type="spellEnd"/>
          </w:p>
        </w:tc>
        <w:tc>
          <w:tcPr>
            <w:tcW w:w="1641" w:type="dxa"/>
          </w:tcPr>
          <w:p w:rsidR="00FE5CD2" w:rsidRPr="00FE5CD2" w:rsidRDefault="00EF0F28" w:rsidP="006E49D8">
            <w:pPr>
              <w:pStyle w:val="NoSpacing"/>
              <w:rPr>
                <w:sz w:val="22"/>
                <w:szCs w:val="22"/>
              </w:rPr>
            </w:pPr>
            <w:r>
              <w:rPr>
                <w:sz w:val="22"/>
                <w:szCs w:val="22"/>
              </w:rPr>
              <w:t xml:space="preserve">The top </w:t>
            </w:r>
            <w:r w:rsidR="0045212E">
              <w:rPr>
                <w:sz w:val="22"/>
                <w:szCs w:val="22"/>
              </w:rPr>
              <w:t xml:space="preserve">or base </w:t>
            </w:r>
            <w:r>
              <w:rPr>
                <w:sz w:val="22"/>
                <w:szCs w:val="22"/>
              </w:rPr>
              <w:t>price level</w:t>
            </w:r>
          </w:p>
        </w:tc>
      </w:tr>
      <w:tr w:rsidR="00FE5CD2" w:rsidRPr="00FE5CD2" w:rsidTr="0060711D">
        <w:tc>
          <w:tcPr>
            <w:tcW w:w="1630"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Price_A</w:t>
            </w:r>
            <w:proofErr w:type="spellEnd"/>
          </w:p>
        </w:tc>
        <w:tc>
          <w:tcPr>
            <w:tcW w:w="1242" w:type="dxa"/>
          </w:tcPr>
          <w:p w:rsidR="00FE5CD2" w:rsidRPr="00FE5CD2" w:rsidRDefault="00EF0F28" w:rsidP="0045212E">
            <w:pPr>
              <w:pStyle w:val="NoSpacing"/>
              <w:rPr>
                <w:sz w:val="22"/>
                <w:szCs w:val="22"/>
              </w:rPr>
            </w:pPr>
            <w:r>
              <w:rPr>
                <w:sz w:val="22"/>
                <w:szCs w:val="22"/>
              </w:rPr>
              <w:t>The second</w:t>
            </w:r>
            <w:r w:rsidR="0045212E">
              <w:rPr>
                <w:sz w:val="22"/>
                <w:szCs w:val="22"/>
              </w:rPr>
              <w:t xml:space="preserve"> or </w:t>
            </w:r>
            <w:r>
              <w:rPr>
                <w:sz w:val="22"/>
                <w:szCs w:val="22"/>
              </w:rPr>
              <w:t>price</w:t>
            </w:r>
            <w:r w:rsidR="0045212E">
              <w:rPr>
                <w:sz w:val="22"/>
                <w:szCs w:val="22"/>
              </w:rPr>
              <w:t xml:space="preserve"> A</w:t>
            </w:r>
            <w:r>
              <w:rPr>
                <w:sz w:val="22"/>
                <w:szCs w:val="22"/>
              </w:rPr>
              <w:t xml:space="preserve"> level</w:t>
            </w:r>
          </w:p>
        </w:tc>
        <w:tc>
          <w:tcPr>
            <w:tcW w:w="1573"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Price_B</w:t>
            </w:r>
            <w:proofErr w:type="spellEnd"/>
          </w:p>
        </w:tc>
        <w:tc>
          <w:tcPr>
            <w:tcW w:w="1641" w:type="dxa"/>
          </w:tcPr>
          <w:p w:rsidR="00FE5CD2" w:rsidRPr="00FE5CD2" w:rsidRDefault="00EF0F28" w:rsidP="006E49D8">
            <w:pPr>
              <w:pStyle w:val="NoSpacing"/>
              <w:rPr>
                <w:sz w:val="22"/>
                <w:szCs w:val="22"/>
              </w:rPr>
            </w:pPr>
            <w:r>
              <w:rPr>
                <w:sz w:val="22"/>
                <w:szCs w:val="22"/>
              </w:rPr>
              <w:t>The third</w:t>
            </w:r>
            <w:r w:rsidR="0045212E">
              <w:rPr>
                <w:sz w:val="22"/>
                <w:szCs w:val="22"/>
              </w:rPr>
              <w:t xml:space="preserve"> or</w:t>
            </w:r>
            <w:r>
              <w:rPr>
                <w:sz w:val="22"/>
                <w:szCs w:val="22"/>
              </w:rPr>
              <w:t xml:space="preserve"> price</w:t>
            </w:r>
            <w:r w:rsidR="0045212E">
              <w:rPr>
                <w:sz w:val="22"/>
                <w:szCs w:val="22"/>
              </w:rPr>
              <w:t xml:space="preserve"> B </w:t>
            </w:r>
            <w:r>
              <w:rPr>
                <w:sz w:val="22"/>
                <w:szCs w:val="22"/>
              </w:rPr>
              <w:t xml:space="preserve"> level</w:t>
            </w:r>
          </w:p>
        </w:tc>
        <w:tc>
          <w:tcPr>
            <w:tcW w:w="1849" w:type="dxa"/>
            <w:shd w:val="clear" w:color="auto" w:fill="FDE9D9" w:themeFill="accent6" w:themeFillTint="33"/>
          </w:tcPr>
          <w:p w:rsidR="00FE5CD2" w:rsidRPr="00FE5CD2" w:rsidRDefault="00FE5CD2" w:rsidP="006E49D8">
            <w:pPr>
              <w:pStyle w:val="NoSpacing"/>
              <w:rPr>
                <w:sz w:val="22"/>
                <w:szCs w:val="22"/>
              </w:rPr>
            </w:pPr>
            <w:r w:rsidRPr="00FE5CD2">
              <w:rPr>
                <w:sz w:val="22"/>
                <w:szCs w:val="22"/>
              </w:rPr>
              <w:t>TURNS</w:t>
            </w:r>
          </w:p>
        </w:tc>
        <w:tc>
          <w:tcPr>
            <w:tcW w:w="1641" w:type="dxa"/>
          </w:tcPr>
          <w:p w:rsidR="00FE5CD2" w:rsidRPr="00FE5CD2" w:rsidRDefault="00FE5CD2" w:rsidP="006E49D8">
            <w:pPr>
              <w:pStyle w:val="NoSpacing"/>
              <w:rPr>
                <w:sz w:val="22"/>
                <w:szCs w:val="22"/>
              </w:rPr>
            </w:pPr>
          </w:p>
        </w:tc>
      </w:tr>
      <w:tr w:rsidR="00FE5CD2" w:rsidRPr="00FE5CD2" w:rsidTr="0060711D">
        <w:tc>
          <w:tcPr>
            <w:tcW w:w="1630"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GrossMarPerc</w:t>
            </w:r>
            <w:proofErr w:type="spellEnd"/>
          </w:p>
        </w:tc>
        <w:tc>
          <w:tcPr>
            <w:tcW w:w="1242" w:type="dxa"/>
          </w:tcPr>
          <w:p w:rsidR="00FE5CD2" w:rsidRPr="00FE5CD2" w:rsidRDefault="00FE5CD2" w:rsidP="006E49D8">
            <w:pPr>
              <w:pStyle w:val="NoSpacing"/>
              <w:rPr>
                <w:sz w:val="22"/>
                <w:szCs w:val="22"/>
              </w:rPr>
            </w:pPr>
          </w:p>
        </w:tc>
        <w:tc>
          <w:tcPr>
            <w:tcW w:w="1573"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InvValue</w:t>
            </w:r>
            <w:proofErr w:type="spellEnd"/>
          </w:p>
        </w:tc>
        <w:tc>
          <w:tcPr>
            <w:tcW w:w="1641" w:type="dxa"/>
          </w:tcPr>
          <w:p w:rsidR="00FE5CD2" w:rsidRPr="00FE5CD2" w:rsidRDefault="00FE5CD2" w:rsidP="006E49D8">
            <w:pPr>
              <w:pStyle w:val="NoSpacing"/>
              <w:rPr>
                <w:sz w:val="22"/>
                <w:szCs w:val="22"/>
              </w:rPr>
            </w:pPr>
          </w:p>
        </w:tc>
        <w:tc>
          <w:tcPr>
            <w:tcW w:w="1849" w:type="dxa"/>
            <w:shd w:val="clear" w:color="auto" w:fill="FDE9D9" w:themeFill="accent6" w:themeFillTint="33"/>
          </w:tcPr>
          <w:p w:rsidR="00FE5CD2" w:rsidRPr="00FE5CD2" w:rsidRDefault="00FE5CD2" w:rsidP="006E49D8">
            <w:pPr>
              <w:pStyle w:val="NoSpacing"/>
              <w:rPr>
                <w:sz w:val="22"/>
                <w:szCs w:val="22"/>
              </w:rPr>
            </w:pPr>
            <w:r w:rsidRPr="00FE5CD2">
              <w:rPr>
                <w:sz w:val="22"/>
                <w:szCs w:val="22"/>
              </w:rPr>
              <w:t>CAT</w:t>
            </w:r>
          </w:p>
        </w:tc>
        <w:tc>
          <w:tcPr>
            <w:tcW w:w="1641" w:type="dxa"/>
          </w:tcPr>
          <w:p w:rsidR="00FE5CD2" w:rsidRPr="00FE5CD2" w:rsidRDefault="00FE5CD2" w:rsidP="006E49D8">
            <w:pPr>
              <w:pStyle w:val="NoSpacing"/>
              <w:rPr>
                <w:sz w:val="22"/>
                <w:szCs w:val="22"/>
              </w:rPr>
            </w:pPr>
          </w:p>
        </w:tc>
      </w:tr>
      <w:tr w:rsidR="00FE5CD2" w:rsidRPr="00FE5CD2" w:rsidTr="0060711D">
        <w:tc>
          <w:tcPr>
            <w:tcW w:w="1630"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WareHouses</w:t>
            </w:r>
            <w:proofErr w:type="spellEnd"/>
          </w:p>
        </w:tc>
        <w:tc>
          <w:tcPr>
            <w:tcW w:w="1242" w:type="dxa"/>
          </w:tcPr>
          <w:p w:rsidR="00FE5CD2" w:rsidRPr="00FE5CD2" w:rsidRDefault="00FE5CD2" w:rsidP="006E49D8">
            <w:pPr>
              <w:pStyle w:val="NoSpacing"/>
              <w:rPr>
                <w:sz w:val="22"/>
                <w:szCs w:val="22"/>
              </w:rPr>
            </w:pPr>
          </w:p>
        </w:tc>
        <w:tc>
          <w:tcPr>
            <w:tcW w:w="1573" w:type="dxa"/>
            <w:shd w:val="clear" w:color="auto" w:fill="FDE9D9" w:themeFill="accent6" w:themeFillTint="33"/>
          </w:tcPr>
          <w:p w:rsidR="00FE5CD2" w:rsidRPr="00FE5CD2" w:rsidRDefault="00FE5CD2" w:rsidP="006E49D8">
            <w:pPr>
              <w:pStyle w:val="NoSpacing"/>
              <w:rPr>
                <w:sz w:val="22"/>
                <w:szCs w:val="22"/>
              </w:rPr>
            </w:pPr>
            <w:r w:rsidRPr="00FE5CD2">
              <w:rPr>
                <w:sz w:val="22"/>
                <w:szCs w:val="22"/>
              </w:rPr>
              <w:t>UserDef1</w:t>
            </w:r>
          </w:p>
        </w:tc>
        <w:tc>
          <w:tcPr>
            <w:tcW w:w="1641" w:type="dxa"/>
          </w:tcPr>
          <w:p w:rsidR="00FE5CD2" w:rsidRPr="00FE5CD2" w:rsidRDefault="00FE5CD2" w:rsidP="006E49D8">
            <w:pPr>
              <w:pStyle w:val="NoSpacing"/>
              <w:rPr>
                <w:sz w:val="22"/>
                <w:szCs w:val="22"/>
              </w:rPr>
            </w:pPr>
          </w:p>
        </w:tc>
        <w:tc>
          <w:tcPr>
            <w:tcW w:w="1849" w:type="dxa"/>
            <w:shd w:val="clear" w:color="auto" w:fill="FDE9D9" w:themeFill="accent6" w:themeFillTint="33"/>
          </w:tcPr>
          <w:p w:rsidR="00FE5CD2" w:rsidRPr="00FE5CD2" w:rsidRDefault="00FE5CD2" w:rsidP="006E49D8">
            <w:pPr>
              <w:pStyle w:val="NoSpacing"/>
              <w:rPr>
                <w:sz w:val="22"/>
                <w:szCs w:val="22"/>
              </w:rPr>
            </w:pPr>
            <w:r w:rsidRPr="00FE5CD2">
              <w:rPr>
                <w:sz w:val="22"/>
                <w:szCs w:val="22"/>
              </w:rPr>
              <w:t>Web</w:t>
            </w:r>
          </w:p>
        </w:tc>
        <w:tc>
          <w:tcPr>
            <w:tcW w:w="1641" w:type="dxa"/>
          </w:tcPr>
          <w:p w:rsidR="00FE5CD2" w:rsidRPr="00FE5CD2" w:rsidRDefault="00FE5CD2" w:rsidP="006E49D8">
            <w:pPr>
              <w:pStyle w:val="NoSpacing"/>
              <w:rPr>
                <w:sz w:val="22"/>
                <w:szCs w:val="22"/>
              </w:rPr>
            </w:pPr>
          </w:p>
        </w:tc>
      </w:tr>
      <w:tr w:rsidR="00FE5CD2" w:rsidRPr="00FE5CD2" w:rsidTr="0060711D">
        <w:tc>
          <w:tcPr>
            <w:tcW w:w="1630"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SHORTCODES</w:t>
            </w:r>
            <w:proofErr w:type="spellEnd"/>
          </w:p>
        </w:tc>
        <w:tc>
          <w:tcPr>
            <w:tcW w:w="1242" w:type="dxa"/>
          </w:tcPr>
          <w:p w:rsidR="00FE5CD2" w:rsidRPr="00FE5CD2" w:rsidRDefault="00FE5CD2" w:rsidP="006E49D8">
            <w:pPr>
              <w:pStyle w:val="NoSpacing"/>
              <w:rPr>
                <w:sz w:val="22"/>
                <w:szCs w:val="22"/>
              </w:rPr>
            </w:pPr>
          </w:p>
        </w:tc>
        <w:tc>
          <w:tcPr>
            <w:tcW w:w="1573"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LYFULL</w:t>
            </w:r>
            <w:proofErr w:type="spellEnd"/>
          </w:p>
        </w:tc>
        <w:tc>
          <w:tcPr>
            <w:tcW w:w="1641" w:type="dxa"/>
          </w:tcPr>
          <w:p w:rsidR="00FE5CD2" w:rsidRPr="00FE5CD2" w:rsidRDefault="00FE5CD2" w:rsidP="006E49D8">
            <w:pPr>
              <w:pStyle w:val="NoSpacing"/>
              <w:rPr>
                <w:sz w:val="22"/>
                <w:szCs w:val="22"/>
              </w:rPr>
            </w:pPr>
          </w:p>
        </w:tc>
        <w:tc>
          <w:tcPr>
            <w:tcW w:w="1849"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CatALL</w:t>
            </w:r>
            <w:proofErr w:type="spellEnd"/>
          </w:p>
        </w:tc>
        <w:tc>
          <w:tcPr>
            <w:tcW w:w="1641" w:type="dxa"/>
          </w:tcPr>
          <w:p w:rsidR="00FE5CD2" w:rsidRPr="00FE5CD2" w:rsidRDefault="00FE5CD2" w:rsidP="006E49D8">
            <w:pPr>
              <w:pStyle w:val="NoSpacing"/>
              <w:rPr>
                <w:sz w:val="22"/>
                <w:szCs w:val="22"/>
              </w:rPr>
            </w:pPr>
          </w:p>
        </w:tc>
      </w:tr>
      <w:tr w:rsidR="00FE5CD2" w:rsidRPr="00FE5CD2" w:rsidTr="0060711D">
        <w:tc>
          <w:tcPr>
            <w:tcW w:w="1630" w:type="dxa"/>
            <w:shd w:val="clear" w:color="auto" w:fill="FDE9D9" w:themeFill="accent6" w:themeFillTint="33"/>
          </w:tcPr>
          <w:p w:rsidR="00FE5CD2" w:rsidRPr="00FE5CD2" w:rsidRDefault="00FE5CD2" w:rsidP="006E49D8">
            <w:pPr>
              <w:pStyle w:val="NoSpacing"/>
              <w:rPr>
                <w:sz w:val="22"/>
                <w:szCs w:val="22"/>
              </w:rPr>
            </w:pPr>
            <w:r w:rsidRPr="00FE5CD2">
              <w:rPr>
                <w:sz w:val="22"/>
                <w:szCs w:val="22"/>
              </w:rPr>
              <w:t>USERNAME</w:t>
            </w:r>
          </w:p>
        </w:tc>
        <w:tc>
          <w:tcPr>
            <w:tcW w:w="1242" w:type="dxa"/>
          </w:tcPr>
          <w:p w:rsidR="00FE5CD2" w:rsidRPr="00FE5CD2" w:rsidRDefault="00FE5CD2" w:rsidP="006E49D8">
            <w:pPr>
              <w:pStyle w:val="NoSpacing"/>
              <w:rPr>
                <w:sz w:val="22"/>
                <w:szCs w:val="22"/>
              </w:rPr>
            </w:pPr>
          </w:p>
        </w:tc>
        <w:tc>
          <w:tcPr>
            <w:tcW w:w="1573" w:type="dxa"/>
            <w:shd w:val="clear" w:color="auto" w:fill="FDE9D9" w:themeFill="accent6" w:themeFillTint="33"/>
          </w:tcPr>
          <w:p w:rsidR="00FE5CD2" w:rsidRPr="00FE5CD2" w:rsidRDefault="00FE5CD2" w:rsidP="006E49D8">
            <w:pPr>
              <w:pStyle w:val="NoSpacing"/>
              <w:rPr>
                <w:sz w:val="22"/>
                <w:szCs w:val="22"/>
              </w:rPr>
            </w:pPr>
            <w:r w:rsidRPr="00FE5CD2">
              <w:rPr>
                <w:sz w:val="22"/>
                <w:szCs w:val="22"/>
              </w:rPr>
              <w:t>Filters</w:t>
            </w:r>
          </w:p>
        </w:tc>
        <w:tc>
          <w:tcPr>
            <w:tcW w:w="1641" w:type="dxa"/>
          </w:tcPr>
          <w:p w:rsidR="00FE5CD2" w:rsidRPr="00FE5CD2" w:rsidRDefault="00FE5CD2" w:rsidP="006E49D8">
            <w:pPr>
              <w:pStyle w:val="NoSpacing"/>
              <w:rPr>
                <w:sz w:val="22"/>
                <w:szCs w:val="22"/>
              </w:rPr>
            </w:pPr>
          </w:p>
        </w:tc>
        <w:tc>
          <w:tcPr>
            <w:tcW w:w="1849" w:type="dxa"/>
            <w:shd w:val="clear" w:color="auto" w:fill="FDE9D9" w:themeFill="accent6" w:themeFillTint="33"/>
          </w:tcPr>
          <w:p w:rsidR="00FE5CD2" w:rsidRPr="00FE5CD2" w:rsidRDefault="00FE5CD2" w:rsidP="006E49D8">
            <w:pPr>
              <w:pStyle w:val="NoSpacing"/>
              <w:rPr>
                <w:sz w:val="22"/>
                <w:szCs w:val="22"/>
              </w:rPr>
            </w:pPr>
            <w:r w:rsidRPr="00FE5CD2">
              <w:rPr>
                <w:sz w:val="22"/>
                <w:szCs w:val="22"/>
              </w:rPr>
              <w:t>WHID1</w:t>
            </w:r>
          </w:p>
        </w:tc>
        <w:tc>
          <w:tcPr>
            <w:tcW w:w="1641" w:type="dxa"/>
          </w:tcPr>
          <w:p w:rsidR="00FE5CD2" w:rsidRPr="00FE5CD2" w:rsidRDefault="00FE5CD2" w:rsidP="006E49D8">
            <w:pPr>
              <w:pStyle w:val="NoSpacing"/>
              <w:rPr>
                <w:sz w:val="22"/>
                <w:szCs w:val="22"/>
              </w:rPr>
            </w:pPr>
          </w:p>
        </w:tc>
      </w:tr>
      <w:tr w:rsidR="00FE5CD2" w:rsidRPr="00FE5CD2" w:rsidTr="0060711D">
        <w:tc>
          <w:tcPr>
            <w:tcW w:w="1630" w:type="dxa"/>
            <w:shd w:val="clear" w:color="auto" w:fill="FDE9D9" w:themeFill="accent6" w:themeFillTint="33"/>
          </w:tcPr>
          <w:p w:rsidR="00FE5CD2" w:rsidRPr="00FE5CD2" w:rsidRDefault="00FE5CD2" w:rsidP="006E49D8">
            <w:pPr>
              <w:pStyle w:val="NoSpacing"/>
              <w:rPr>
                <w:sz w:val="22"/>
                <w:szCs w:val="22"/>
              </w:rPr>
            </w:pPr>
            <w:r w:rsidRPr="00FE5CD2">
              <w:rPr>
                <w:sz w:val="22"/>
                <w:szCs w:val="22"/>
              </w:rPr>
              <w:t>WHID2</w:t>
            </w:r>
          </w:p>
        </w:tc>
        <w:tc>
          <w:tcPr>
            <w:tcW w:w="1242" w:type="dxa"/>
          </w:tcPr>
          <w:p w:rsidR="00FE5CD2" w:rsidRPr="00FE5CD2" w:rsidRDefault="00FE5CD2" w:rsidP="006E49D8">
            <w:pPr>
              <w:pStyle w:val="NoSpacing"/>
              <w:rPr>
                <w:sz w:val="22"/>
                <w:szCs w:val="22"/>
              </w:rPr>
            </w:pPr>
          </w:p>
        </w:tc>
        <w:tc>
          <w:tcPr>
            <w:tcW w:w="1573" w:type="dxa"/>
            <w:shd w:val="clear" w:color="auto" w:fill="FDE9D9" w:themeFill="accent6" w:themeFillTint="33"/>
          </w:tcPr>
          <w:p w:rsidR="00FE5CD2" w:rsidRPr="00FE5CD2" w:rsidRDefault="00FE5CD2" w:rsidP="006E49D8">
            <w:pPr>
              <w:pStyle w:val="NoSpacing"/>
              <w:rPr>
                <w:sz w:val="22"/>
                <w:szCs w:val="22"/>
              </w:rPr>
            </w:pPr>
            <w:r w:rsidRPr="00FE5CD2">
              <w:rPr>
                <w:sz w:val="22"/>
                <w:szCs w:val="22"/>
              </w:rPr>
              <w:t>WHID3</w:t>
            </w:r>
          </w:p>
        </w:tc>
        <w:tc>
          <w:tcPr>
            <w:tcW w:w="1641" w:type="dxa"/>
          </w:tcPr>
          <w:p w:rsidR="00FE5CD2" w:rsidRPr="00FE5CD2" w:rsidRDefault="00FE5CD2" w:rsidP="006E49D8">
            <w:pPr>
              <w:pStyle w:val="NoSpacing"/>
              <w:rPr>
                <w:sz w:val="22"/>
                <w:szCs w:val="22"/>
              </w:rPr>
            </w:pPr>
          </w:p>
        </w:tc>
        <w:tc>
          <w:tcPr>
            <w:tcW w:w="1849" w:type="dxa"/>
            <w:shd w:val="clear" w:color="auto" w:fill="FDE9D9" w:themeFill="accent6" w:themeFillTint="33"/>
          </w:tcPr>
          <w:p w:rsidR="00FE5CD2" w:rsidRPr="00FE5CD2" w:rsidRDefault="00FE5CD2" w:rsidP="006E49D8">
            <w:pPr>
              <w:pStyle w:val="NoSpacing"/>
              <w:rPr>
                <w:sz w:val="22"/>
                <w:szCs w:val="22"/>
              </w:rPr>
            </w:pPr>
            <w:r w:rsidRPr="00FE5CD2">
              <w:rPr>
                <w:sz w:val="22"/>
                <w:szCs w:val="22"/>
              </w:rPr>
              <w:t>FACTOR</w:t>
            </w:r>
          </w:p>
        </w:tc>
        <w:tc>
          <w:tcPr>
            <w:tcW w:w="1641" w:type="dxa"/>
          </w:tcPr>
          <w:p w:rsidR="00FE5CD2" w:rsidRPr="00FE5CD2" w:rsidRDefault="00FE5CD2" w:rsidP="006E49D8">
            <w:pPr>
              <w:pStyle w:val="NoSpacing"/>
              <w:rPr>
                <w:sz w:val="22"/>
                <w:szCs w:val="22"/>
              </w:rPr>
            </w:pPr>
          </w:p>
        </w:tc>
      </w:tr>
      <w:tr w:rsidR="00FE5CD2" w:rsidRPr="00FE5CD2" w:rsidTr="0060711D">
        <w:tc>
          <w:tcPr>
            <w:tcW w:w="1630" w:type="dxa"/>
            <w:shd w:val="clear" w:color="auto" w:fill="FDE9D9" w:themeFill="accent6" w:themeFillTint="33"/>
          </w:tcPr>
          <w:p w:rsidR="00FE5CD2" w:rsidRPr="00FE5CD2" w:rsidRDefault="00FE5CD2" w:rsidP="006E49D8">
            <w:pPr>
              <w:pStyle w:val="NoSpacing"/>
              <w:rPr>
                <w:sz w:val="22"/>
                <w:szCs w:val="22"/>
              </w:rPr>
            </w:pPr>
            <w:r w:rsidRPr="00FE5CD2">
              <w:rPr>
                <w:sz w:val="22"/>
                <w:szCs w:val="22"/>
              </w:rPr>
              <w:t>Price1Name</w:t>
            </w:r>
          </w:p>
        </w:tc>
        <w:tc>
          <w:tcPr>
            <w:tcW w:w="1242" w:type="dxa"/>
          </w:tcPr>
          <w:p w:rsidR="00FE5CD2" w:rsidRPr="00FE5CD2" w:rsidRDefault="00B2578D" w:rsidP="00B2578D">
            <w:pPr>
              <w:pStyle w:val="NoSpacing"/>
              <w:rPr>
                <w:sz w:val="22"/>
                <w:szCs w:val="22"/>
              </w:rPr>
            </w:pPr>
            <w:r>
              <w:rPr>
                <w:sz w:val="22"/>
                <w:szCs w:val="22"/>
              </w:rPr>
              <w:t xml:space="preserve">User defined name for the </w:t>
            </w:r>
            <w:r w:rsidR="00375B02">
              <w:rPr>
                <w:sz w:val="22"/>
                <w:szCs w:val="22"/>
              </w:rPr>
              <w:t>price 1</w:t>
            </w:r>
            <w:r>
              <w:rPr>
                <w:sz w:val="22"/>
                <w:szCs w:val="22"/>
              </w:rPr>
              <w:t xml:space="preserve"> item price</w:t>
            </w:r>
          </w:p>
        </w:tc>
        <w:tc>
          <w:tcPr>
            <w:tcW w:w="1573" w:type="dxa"/>
            <w:shd w:val="clear" w:color="auto" w:fill="FDE9D9" w:themeFill="accent6" w:themeFillTint="33"/>
          </w:tcPr>
          <w:p w:rsidR="00FE5CD2" w:rsidRPr="00FE5CD2" w:rsidRDefault="00FE5CD2" w:rsidP="006E49D8">
            <w:pPr>
              <w:pStyle w:val="NoSpacing"/>
              <w:rPr>
                <w:sz w:val="22"/>
                <w:szCs w:val="22"/>
              </w:rPr>
            </w:pPr>
            <w:r w:rsidRPr="00FE5CD2">
              <w:rPr>
                <w:sz w:val="22"/>
                <w:szCs w:val="22"/>
              </w:rPr>
              <w:t>Price2Name</w:t>
            </w:r>
          </w:p>
        </w:tc>
        <w:tc>
          <w:tcPr>
            <w:tcW w:w="1641" w:type="dxa"/>
          </w:tcPr>
          <w:p w:rsidR="00FE5CD2" w:rsidRPr="00FE5CD2" w:rsidRDefault="00375B02" w:rsidP="00375B02">
            <w:pPr>
              <w:pStyle w:val="NoSpacing"/>
              <w:rPr>
                <w:sz w:val="22"/>
                <w:szCs w:val="22"/>
              </w:rPr>
            </w:pPr>
            <w:r>
              <w:rPr>
                <w:sz w:val="22"/>
                <w:szCs w:val="22"/>
              </w:rPr>
              <w:t>User defined name for the price 2 item price</w:t>
            </w:r>
          </w:p>
        </w:tc>
        <w:tc>
          <w:tcPr>
            <w:tcW w:w="1849" w:type="dxa"/>
            <w:shd w:val="clear" w:color="auto" w:fill="FDE9D9" w:themeFill="accent6" w:themeFillTint="33"/>
          </w:tcPr>
          <w:p w:rsidR="00FE5CD2" w:rsidRPr="00FE5CD2" w:rsidRDefault="00FE5CD2" w:rsidP="006E49D8">
            <w:pPr>
              <w:pStyle w:val="NoSpacing"/>
              <w:rPr>
                <w:sz w:val="22"/>
                <w:szCs w:val="22"/>
              </w:rPr>
            </w:pPr>
            <w:r w:rsidRPr="00FE5CD2">
              <w:rPr>
                <w:sz w:val="22"/>
                <w:szCs w:val="22"/>
              </w:rPr>
              <w:t>Price3Name</w:t>
            </w:r>
          </w:p>
        </w:tc>
        <w:tc>
          <w:tcPr>
            <w:tcW w:w="1641" w:type="dxa"/>
          </w:tcPr>
          <w:p w:rsidR="00FE5CD2" w:rsidRPr="00FE5CD2" w:rsidRDefault="00375B02" w:rsidP="00375B02">
            <w:pPr>
              <w:pStyle w:val="NoSpacing"/>
              <w:rPr>
                <w:sz w:val="22"/>
                <w:szCs w:val="22"/>
              </w:rPr>
            </w:pPr>
            <w:r>
              <w:rPr>
                <w:sz w:val="22"/>
                <w:szCs w:val="22"/>
              </w:rPr>
              <w:t>User defined name for the price 2 item price</w:t>
            </w:r>
          </w:p>
        </w:tc>
      </w:tr>
      <w:tr w:rsidR="00FE5CD2" w:rsidRPr="00FE5CD2" w:rsidTr="0060711D">
        <w:tc>
          <w:tcPr>
            <w:tcW w:w="1630" w:type="dxa"/>
            <w:shd w:val="clear" w:color="auto" w:fill="FDE9D9" w:themeFill="accent6" w:themeFillTint="33"/>
          </w:tcPr>
          <w:p w:rsidR="00FE5CD2" w:rsidRPr="00FE5CD2" w:rsidRDefault="00FE5CD2" w:rsidP="006E49D8">
            <w:pPr>
              <w:pStyle w:val="NoSpacing"/>
              <w:rPr>
                <w:sz w:val="22"/>
                <w:szCs w:val="22"/>
              </w:rPr>
            </w:pPr>
            <w:r w:rsidRPr="00FE5CD2">
              <w:rPr>
                <w:sz w:val="22"/>
                <w:szCs w:val="22"/>
              </w:rPr>
              <w:t>Price4Name</w:t>
            </w:r>
          </w:p>
        </w:tc>
        <w:tc>
          <w:tcPr>
            <w:tcW w:w="1242" w:type="dxa"/>
          </w:tcPr>
          <w:p w:rsidR="00FE5CD2" w:rsidRPr="00FE5CD2" w:rsidRDefault="00375B02" w:rsidP="00375B02">
            <w:pPr>
              <w:pStyle w:val="NoSpacing"/>
              <w:rPr>
                <w:sz w:val="22"/>
                <w:szCs w:val="22"/>
              </w:rPr>
            </w:pPr>
            <w:r>
              <w:rPr>
                <w:sz w:val="22"/>
                <w:szCs w:val="22"/>
              </w:rPr>
              <w:t>User defined name for the price 4 item price</w:t>
            </w:r>
          </w:p>
        </w:tc>
        <w:tc>
          <w:tcPr>
            <w:tcW w:w="1573" w:type="dxa"/>
            <w:shd w:val="clear" w:color="auto" w:fill="FDE9D9" w:themeFill="accent6" w:themeFillTint="33"/>
          </w:tcPr>
          <w:p w:rsidR="00FE5CD2" w:rsidRPr="00FE5CD2" w:rsidRDefault="00FE5CD2" w:rsidP="006E49D8">
            <w:pPr>
              <w:pStyle w:val="NoSpacing"/>
              <w:rPr>
                <w:sz w:val="22"/>
                <w:szCs w:val="22"/>
              </w:rPr>
            </w:pPr>
            <w:r w:rsidRPr="00FE5CD2">
              <w:rPr>
                <w:sz w:val="22"/>
                <w:szCs w:val="22"/>
              </w:rPr>
              <w:t>Price5Name</w:t>
            </w:r>
          </w:p>
        </w:tc>
        <w:tc>
          <w:tcPr>
            <w:tcW w:w="1641" w:type="dxa"/>
          </w:tcPr>
          <w:p w:rsidR="00FE5CD2" w:rsidRPr="00FE5CD2" w:rsidRDefault="00375B02" w:rsidP="00375B02">
            <w:pPr>
              <w:pStyle w:val="NoSpacing"/>
              <w:rPr>
                <w:sz w:val="22"/>
                <w:szCs w:val="22"/>
              </w:rPr>
            </w:pPr>
            <w:r>
              <w:rPr>
                <w:sz w:val="22"/>
                <w:szCs w:val="22"/>
              </w:rPr>
              <w:t>User defined name for the price 5 item price</w:t>
            </w:r>
          </w:p>
        </w:tc>
        <w:tc>
          <w:tcPr>
            <w:tcW w:w="1849"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BasePriceName</w:t>
            </w:r>
            <w:proofErr w:type="spellEnd"/>
          </w:p>
        </w:tc>
        <w:tc>
          <w:tcPr>
            <w:tcW w:w="1641" w:type="dxa"/>
          </w:tcPr>
          <w:p w:rsidR="00FE5CD2" w:rsidRPr="00FE5CD2" w:rsidRDefault="00B2578D" w:rsidP="006E49D8">
            <w:pPr>
              <w:pStyle w:val="NoSpacing"/>
              <w:rPr>
                <w:sz w:val="22"/>
                <w:szCs w:val="22"/>
              </w:rPr>
            </w:pPr>
            <w:r>
              <w:rPr>
                <w:sz w:val="22"/>
                <w:szCs w:val="22"/>
              </w:rPr>
              <w:t>User defined name for the base item price</w:t>
            </w:r>
          </w:p>
        </w:tc>
      </w:tr>
      <w:tr w:rsidR="00FE5CD2" w:rsidRPr="00FE5CD2" w:rsidTr="0060711D">
        <w:tc>
          <w:tcPr>
            <w:tcW w:w="1630" w:type="dxa"/>
            <w:shd w:val="clear" w:color="auto" w:fill="FDE9D9" w:themeFill="accent6" w:themeFillTint="33"/>
          </w:tcPr>
          <w:p w:rsidR="00FE5CD2" w:rsidRPr="00FE5CD2" w:rsidRDefault="00FE5CD2" w:rsidP="006E49D8">
            <w:pPr>
              <w:pStyle w:val="NoSpacing"/>
              <w:rPr>
                <w:sz w:val="22"/>
                <w:szCs w:val="22"/>
              </w:rPr>
            </w:pPr>
            <w:r w:rsidRPr="00FE5CD2">
              <w:rPr>
                <w:sz w:val="22"/>
                <w:szCs w:val="22"/>
              </w:rPr>
              <w:t>WH1BIN</w:t>
            </w:r>
          </w:p>
        </w:tc>
        <w:tc>
          <w:tcPr>
            <w:tcW w:w="1242" w:type="dxa"/>
          </w:tcPr>
          <w:p w:rsidR="00FE5CD2" w:rsidRPr="00FE5CD2" w:rsidRDefault="00FE5CD2" w:rsidP="006E49D8">
            <w:pPr>
              <w:pStyle w:val="NoSpacing"/>
              <w:rPr>
                <w:sz w:val="22"/>
                <w:szCs w:val="22"/>
              </w:rPr>
            </w:pPr>
          </w:p>
        </w:tc>
        <w:tc>
          <w:tcPr>
            <w:tcW w:w="1573" w:type="dxa"/>
            <w:shd w:val="clear" w:color="auto" w:fill="FDE9D9" w:themeFill="accent6" w:themeFillTint="33"/>
          </w:tcPr>
          <w:p w:rsidR="00FE5CD2" w:rsidRPr="00FE5CD2" w:rsidRDefault="00FE5CD2" w:rsidP="006E49D8">
            <w:pPr>
              <w:pStyle w:val="NoSpacing"/>
              <w:rPr>
                <w:sz w:val="22"/>
                <w:szCs w:val="22"/>
              </w:rPr>
            </w:pPr>
            <w:r w:rsidRPr="00FE5CD2">
              <w:rPr>
                <w:sz w:val="22"/>
                <w:szCs w:val="22"/>
              </w:rPr>
              <w:t>WH2BIN</w:t>
            </w:r>
          </w:p>
        </w:tc>
        <w:tc>
          <w:tcPr>
            <w:tcW w:w="1641" w:type="dxa"/>
          </w:tcPr>
          <w:p w:rsidR="00FE5CD2" w:rsidRPr="00FE5CD2" w:rsidRDefault="00FE5CD2" w:rsidP="006E49D8">
            <w:pPr>
              <w:pStyle w:val="NoSpacing"/>
              <w:rPr>
                <w:sz w:val="22"/>
                <w:szCs w:val="22"/>
              </w:rPr>
            </w:pPr>
          </w:p>
        </w:tc>
        <w:tc>
          <w:tcPr>
            <w:tcW w:w="1849" w:type="dxa"/>
            <w:shd w:val="clear" w:color="auto" w:fill="FDE9D9" w:themeFill="accent6" w:themeFillTint="33"/>
          </w:tcPr>
          <w:p w:rsidR="00FE5CD2" w:rsidRPr="00FE5CD2" w:rsidRDefault="00FE5CD2" w:rsidP="006E49D8">
            <w:pPr>
              <w:pStyle w:val="NoSpacing"/>
              <w:rPr>
                <w:sz w:val="22"/>
                <w:szCs w:val="22"/>
              </w:rPr>
            </w:pPr>
            <w:r w:rsidRPr="00FE5CD2">
              <w:rPr>
                <w:sz w:val="22"/>
                <w:szCs w:val="22"/>
              </w:rPr>
              <w:t>WH3BIN</w:t>
            </w:r>
          </w:p>
        </w:tc>
        <w:tc>
          <w:tcPr>
            <w:tcW w:w="1641" w:type="dxa"/>
          </w:tcPr>
          <w:p w:rsidR="00FE5CD2" w:rsidRPr="00FE5CD2" w:rsidRDefault="00FE5CD2" w:rsidP="006E49D8">
            <w:pPr>
              <w:pStyle w:val="NoSpacing"/>
              <w:rPr>
                <w:sz w:val="22"/>
                <w:szCs w:val="22"/>
              </w:rPr>
            </w:pPr>
          </w:p>
        </w:tc>
      </w:tr>
      <w:tr w:rsidR="00FE5CD2" w:rsidRPr="00FE5CD2" w:rsidTr="0060711D">
        <w:tc>
          <w:tcPr>
            <w:tcW w:w="1630" w:type="dxa"/>
            <w:shd w:val="clear" w:color="auto" w:fill="FDE9D9" w:themeFill="accent6" w:themeFillTint="33"/>
          </w:tcPr>
          <w:p w:rsidR="00FE5CD2" w:rsidRPr="00FE5CD2" w:rsidRDefault="00FE5CD2" w:rsidP="006E49D8">
            <w:pPr>
              <w:pStyle w:val="NoSpacing"/>
              <w:rPr>
                <w:sz w:val="22"/>
                <w:szCs w:val="22"/>
              </w:rPr>
            </w:pPr>
            <w:r w:rsidRPr="00FE5CD2">
              <w:rPr>
                <w:sz w:val="22"/>
                <w:szCs w:val="22"/>
              </w:rPr>
              <w:t>L12Units</w:t>
            </w:r>
          </w:p>
        </w:tc>
        <w:tc>
          <w:tcPr>
            <w:tcW w:w="1242" w:type="dxa"/>
          </w:tcPr>
          <w:p w:rsidR="00FE5CD2" w:rsidRPr="00FE5CD2" w:rsidRDefault="00CF5677" w:rsidP="006E49D8">
            <w:pPr>
              <w:pStyle w:val="NoSpacing"/>
              <w:rPr>
                <w:sz w:val="22"/>
                <w:szCs w:val="22"/>
              </w:rPr>
            </w:pPr>
            <w:r>
              <w:rPr>
                <w:sz w:val="22"/>
                <w:szCs w:val="22"/>
              </w:rPr>
              <w:t>The units sold in the last 12 months</w:t>
            </w:r>
          </w:p>
        </w:tc>
        <w:tc>
          <w:tcPr>
            <w:tcW w:w="1573" w:type="dxa"/>
            <w:shd w:val="clear" w:color="auto" w:fill="FDE9D9" w:themeFill="accent6" w:themeFillTint="33"/>
          </w:tcPr>
          <w:p w:rsidR="00FE5CD2" w:rsidRPr="00FE5CD2" w:rsidRDefault="00FE5CD2" w:rsidP="006E49D8">
            <w:pPr>
              <w:pStyle w:val="NoSpacing"/>
              <w:rPr>
                <w:sz w:val="22"/>
                <w:szCs w:val="22"/>
              </w:rPr>
            </w:pPr>
            <w:r w:rsidRPr="00FE5CD2">
              <w:rPr>
                <w:sz w:val="22"/>
                <w:szCs w:val="22"/>
              </w:rPr>
              <w:t>L12Sales</w:t>
            </w:r>
          </w:p>
        </w:tc>
        <w:tc>
          <w:tcPr>
            <w:tcW w:w="1641" w:type="dxa"/>
          </w:tcPr>
          <w:p w:rsidR="00FE5CD2" w:rsidRPr="00FE5CD2" w:rsidRDefault="00FE5CD2" w:rsidP="006E49D8">
            <w:pPr>
              <w:pStyle w:val="NoSpacing"/>
              <w:rPr>
                <w:sz w:val="22"/>
                <w:szCs w:val="22"/>
              </w:rPr>
            </w:pPr>
          </w:p>
        </w:tc>
        <w:tc>
          <w:tcPr>
            <w:tcW w:w="1849" w:type="dxa"/>
            <w:shd w:val="clear" w:color="auto" w:fill="FDE9D9" w:themeFill="accent6" w:themeFillTint="33"/>
          </w:tcPr>
          <w:p w:rsidR="00FE5CD2" w:rsidRPr="00FE5CD2" w:rsidRDefault="00FE5CD2" w:rsidP="006E49D8">
            <w:pPr>
              <w:pStyle w:val="NoSpacing"/>
              <w:rPr>
                <w:sz w:val="22"/>
                <w:szCs w:val="22"/>
              </w:rPr>
            </w:pPr>
            <w:r w:rsidRPr="00FE5CD2">
              <w:rPr>
                <w:sz w:val="22"/>
                <w:szCs w:val="22"/>
              </w:rPr>
              <w:t>L12Cogs</w:t>
            </w:r>
          </w:p>
        </w:tc>
        <w:tc>
          <w:tcPr>
            <w:tcW w:w="1641" w:type="dxa"/>
          </w:tcPr>
          <w:p w:rsidR="00FE5CD2" w:rsidRPr="00FE5CD2" w:rsidRDefault="00FE5CD2" w:rsidP="006E49D8">
            <w:pPr>
              <w:pStyle w:val="NoSpacing"/>
              <w:rPr>
                <w:sz w:val="22"/>
                <w:szCs w:val="22"/>
              </w:rPr>
            </w:pPr>
          </w:p>
        </w:tc>
      </w:tr>
      <w:tr w:rsidR="00FE5CD2" w:rsidRPr="00FE5CD2" w:rsidTr="0060711D">
        <w:tc>
          <w:tcPr>
            <w:tcW w:w="1630" w:type="dxa"/>
            <w:shd w:val="clear" w:color="auto" w:fill="FDE9D9" w:themeFill="accent6" w:themeFillTint="33"/>
          </w:tcPr>
          <w:p w:rsidR="00FE5CD2" w:rsidRPr="00FE5CD2" w:rsidRDefault="00FE5CD2" w:rsidP="006E49D8">
            <w:pPr>
              <w:pStyle w:val="NoSpacing"/>
              <w:rPr>
                <w:sz w:val="22"/>
                <w:szCs w:val="22"/>
              </w:rPr>
            </w:pPr>
            <w:r w:rsidRPr="00FE5CD2">
              <w:rPr>
                <w:sz w:val="22"/>
                <w:szCs w:val="22"/>
              </w:rPr>
              <w:t>L12Avg</w:t>
            </w:r>
          </w:p>
        </w:tc>
        <w:tc>
          <w:tcPr>
            <w:tcW w:w="1242" w:type="dxa"/>
          </w:tcPr>
          <w:p w:rsidR="00FE5CD2" w:rsidRPr="00FE5CD2" w:rsidRDefault="00FE5CD2" w:rsidP="006E49D8">
            <w:pPr>
              <w:pStyle w:val="NoSpacing"/>
              <w:rPr>
                <w:sz w:val="22"/>
                <w:szCs w:val="22"/>
              </w:rPr>
            </w:pPr>
          </w:p>
        </w:tc>
        <w:tc>
          <w:tcPr>
            <w:tcW w:w="1573"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LCYRUnits</w:t>
            </w:r>
            <w:proofErr w:type="spellEnd"/>
          </w:p>
        </w:tc>
        <w:tc>
          <w:tcPr>
            <w:tcW w:w="1641" w:type="dxa"/>
          </w:tcPr>
          <w:p w:rsidR="00FE5CD2" w:rsidRPr="00FE5CD2" w:rsidRDefault="00FE5CD2" w:rsidP="006E49D8">
            <w:pPr>
              <w:pStyle w:val="NoSpacing"/>
              <w:rPr>
                <w:sz w:val="22"/>
                <w:szCs w:val="22"/>
              </w:rPr>
            </w:pPr>
          </w:p>
        </w:tc>
        <w:tc>
          <w:tcPr>
            <w:tcW w:w="1849"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LCYRSales</w:t>
            </w:r>
            <w:proofErr w:type="spellEnd"/>
          </w:p>
        </w:tc>
        <w:tc>
          <w:tcPr>
            <w:tcW w:w="1641" w:type="dxa"/>
          </w:tcPr>
          <w:p w:rsidR="00FE5CD2" w:rsidRPr="00FE5CD2" w:rsidRDefault="00FE5CD2" w:rsidP="006E49D8">
            <w:pPr>
              <w:pStyle w:val="NoSpacing"/>
              <w:rPr>
                <w:sz w:val="22"/>
                <w:szCs w:val="22"/>
              </w:rPr>
            </w:pPr>
          </w:p>
        </w:tc>
      </w:tr>
      <w:tr w:rsidR="00FE5CD2" w:rsidRPr="00FE5CD2" w:rsidTr="0060711D">
        <w:tc>
          <w:tcPr>
            <w:tcW w:w="1630"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LCYRCogs</w:t>
            </w:r>
            <w:proofErr w:type="spellEnd"/>
          </w:p>
        </w:tc>
        <w:tc>
          <w:tcPr>
            <w:tcW w:w="1242" w:type="dxa"/>
          </w:tcPr>
          <w:p w:rsidR="00FE5CD2" w:rsidRPr="00FE5CD2" w:rsidRDefault="00FE5CD2" w:rsidP="006E49D8">
            <w:pPr>
              <w:pStyle w:val="NoSpacing"/>
              <w:rPr>
                <w:sz w:val="22"/>
                <w:szCs w:val="22"/>
              </w:rPr>
            </w:pPr>
          </w:p>
        </w:tc>
        <w:tc>
          <w:tcPr>
            <w:tcW w:w="1573"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LCYRAvg</w:t>
            </w:r>
            <w:proofErr w:type="spellEnd"/>
          </w:p>
        </w:tc>
        <w:tc>
          <w:tcPr>
            <w:tcW w:w="1641" w:type="dxa"/>
          </w:tcPr>
          <w:p w:rsidR="00FE5CD2" w:rsidRPr="00FE5CD2" w:rsidRDefault="00FE5CD2" w:rsidP="006E49D8">
            <w:pPr>
              <w:pStyle w:val="NoSpacing"/>
              <w:rPr>
                <w:sz w:val="22"/>
                <w:szCs w:val="22"/>
              </w:rPr>
            </w:pPr>
          </w:p>
        </w:tc>
        <w:tc>
          <w:tcPr>
            <w:tcW w:w="1849"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LFYRUnits</w:t>
            </w:r>
            <w:proofErr w:type="spellEnd"/>
          </w:p>
        </w:tc>
        <w:tc>
          <w:tcPr>
            <w:tcW w:w="1641" w:type="dxa"/>
          </w:tcPr>
          <w:p w:rsidR="00FE5CD2" w:rsidRPr="00FE5CD2" w:rsidRDefault="00FE5CD2" w:rsidP="006E49D8">
            <w:pPr>
              <w:pStyle w:val="NoSpacing"/>
              <w:rPr>
                <w:sz w:val="22"/>
                <w:szCs w:val="22"/>
              </w:rPr>
            </w:pPr>
          </w:p>
        </w:tc>
      </w:tr>
      <w:tr w:rsidR="00FE5CD2" w:rsidRPr="00FE5CD2" w:rsidTr="0060711D">
        <w:tc>
          <w:tcPr>
            <w:tcW w:w="1630"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LFYRSales</w:t>
            </w:r>
            <w:proofErr w:type="spellEnd"/>
          </w:p>
        </w:tc>
        <w:tc>
          <w:tcPr>
            <w:tcW w:w="1242" w:type="dxa"/>
          </w:tcPr>
          <w:p w:rsidR="00FE5CD2" w:rsidRPr="00FE5CD2" w:rsidRDefault="00FE5CD2" w:rsidP="006E49D8">
            <w:pPr>
              <w:pStyle w:val="NoSpacing"/>
              <w:rPr>
                <w:sz w:val="22"/>
                <w:szCs w:val="22"/>
              </w:rPr>
            </w:pPr>
          </w:p>
        </w:tc>
        <w:tc>
          <w:tcPr>
            <w:tcW w:w="1573"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LFYRCogs</w:t>
            </w:r>
            <w:proofErr w:type="spellEnd"/>
          </w:p>
        </w:tc>
        <w:tc>
          <w:tcPr>
            <w:tcW w:w="1641" w:type="dxa"/>
          </w:tcPr>
          <w:p w:rsidR="00FE5CD2" w:rsidRPr="00FE5CD2" w:rsidRDefault="00FE5CD2" w:rsidP="006E49D8">
            <w:pPr>
              <w:pStyle w:val="NoSpacing"/>
              <w:rPr>
                <w:sz w:val="22"/>
                <w:szCs w:val="22"/>
              </w:rPr>
            </w:pPr>
          </w:p>
        </w:tc>
        <w:tc>
          <w:tcPr>
            <w:tcW w:w="1849"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LFYRAvg</w:t>
            </w:r>
            <w:proofErr w:type="spellEnd"/>
          </w:p>
        </w:tc>
        <w:tc>
          <w:tcPr>
            <w:tcW w:w="1641" w:type="dxa"/>
          </w:tcPr>
          <w:p w:rsidR="00FE5CD2" w:rsidRPr="00FE5CD2" w:rsidRDefault="00FE5CD2" w:rsidP="006E49D8">
            <w:pPr>
              <w:pStyle w:val="NoSpacing"/>
              <w:rPr>
                <w:sz w:val="22"/>
                <w:szCs w:val="22"/>
              </w:rPr>
            </w:pPr>
          </w:p>
        </w:tc>
      </w:tr>
      <w:tr w:rsidR="00FE5CD2" w:rsidRPr="00FE5CD2" w:rsidTr="0060711D">
        <w:tc>
          <w:tcPr>
            <w:tcW w:w="1630"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TCYRUnits</w:t>
            </w:r>
            <w:proofErr w:type="spellEnd"/>
          </w:p>
        </w:tc>
        <w:tc>
          <w:tcPr>
            <w:tcW w:w="1242" w:type="dxa"/>
          </w:tcPr>
          <w:p w:rsidR="00FE5CD2" w:rsidRPr="00FE5CD2" w:rsidRDefault="00FE5CD2" w:rsidP="006E49D8">
            <w:pPr>
              <w:pStyle w:val="NoSpacing"/>
              <w:rPr>
                <w:sz w:val="22"/>
                <w:szCs w:val="22"/>
              </w:rPr>
            </w:pPr>
          </w:p>
        </w:tc>
        <w:tc>
          <w:tcPr>
            <w:tcW w:w="1573"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TCYRSales</w:t>
            </w:r>
            <w:proofErr w:type="spellEnd"/>
          </w:p>
        </w:tc>
        <w:tc>
          <w:tcPr>
            <w:tcW w:w="1641" w:type="dxa"/>
          </w:tcPr>
          <w:p w:rsidR="00FE5CD2" w:rsidRPr="00FE5CD2" w:rsidRDefault="00FE5CD2" w:rsidP="006E49D8">
            <w:pPr>
              <w:pStyle w:val="NoSpacing"/>
              <w:rPr>
                <w:sz w:val="22"/>
                <w:szCs w:val="22"/>
              </w:rPr>
            </w:pPr>
          </w:p>
        </w:tc>
        <w:tc>
          <w:tcPr>
            <w:tcW w:w="1849"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TCYRCogs</w:t>
            </w:r>
            <w:proofErr w:type="spellEnd"/>
          </w:p>
        </w:tc>
        <w:tc>
          <w:tcPr>
            <w:tcW w:w="1641" w:type="dxa"/>
          </w:tcPr>
          <w:p w:rsidR="00FE5CD2" w:rsidRPr="00FE5CD2" w:rsidRDefault="00FE5CD2" w:rsidP="006E49D8">
            <w:pPr>
              <w:pStyle w:val="NoSpacing"/>
              <w:rPr>
                <w:sz w:val="22"/>
                <w:szCs w:val="22"/>
              </w:rPr>
            </w:pPr>
          </w:p>
        </w:tc>
      </w:tr>
      <w:tr w:rsidR="00FE5CD2" w:rsidRPr="00FE5CD2" w:rsidTr="0060711D">
        <w:tc>
          <w:tcPr>
            <w:tcW w:w="1630"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TCYRAvg</w:t>
            </w:r>
            <w:proofErr w:type="spellEnd"/>
          </w:p>
        </w:tc>
        <w:tc>
          <w:tcPr>
            <w:tcW w:w="1242" w:type="dxa"/>
          </w:tcPr>
          <w:p w:rsidR="00FE5CD2" w:rsidRPr="00FE5CD2" w:rsidRDefault="00FE5CD2" w:rsidP="006E49D8">
            <w:pPr>
              <w:pStyle w:val="NoSpacing"/>
              <w:rPr>
                <w:sz w:val="22"/>
                <w:szCs w:val="22"/>
              </w:rPr>
            </w:pPr>
          </w:p>
        </w:tc>
        <w:tc>
          <w:tcPr>
            <w:tcW w:w="1573"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TFYRUnits</w:t>
            </w:r>
            <w:proofErr w:type="spellEnd"/>
          </w:p>
        </w:tc>
        <w:tc>
          <w:tcPr>
            <w:tcW w:w="1641" w:type="dxa"/>
          </w:tcPr>
          <w:p w:rsidR="00FE5CD2" w:rsidRPr="00FE5CD2" w:rsidRDefault="00FE5CD2" w:rsidP="006E49D8">
            <w:pPr>
              <w:pStyle w:val="NoSpacing"/>
              <w:rPr>
                <w:sz w:val="22"/>
                <w:szCs w:val="22"/>
              </w:rPr>
            </w:pPr>
          </w:p>
        </w:tc>
        <w:tc>
          <w:tcPr>
            <w:tcW w:w="1849"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TFYRSales</w:t>
            </w:r>
            <w:proofErr w:type="spellEnd"/>
          </w:p>
        </w:tc>
        <w:tc>
          <w:tcPr>
            <w:tcW w:w="1641" w:type="dxa"/>
          </w:tcPr>
          <w:p w:rsidR="00FE5CD2" w:rsidRPr="00FE5CD2" w:rsidRDefault="00FE5CD2" w:rsidP="006E49D8">
            <w:pPr>
              <w:pStyle w:val="NoSpacing"/>
              <w:rPr>
                <w:sz w:val="22"/>
                <w:szCs w:val="22"/>
              </w:rPr>
            </w:pPr>
          </w:p>
        </w:tc>
      </w:tr>
      <w:tr w:rsidR="00FE5CD2" w:rsidRPr="00FE5CD2" w:rsidTr="0060711D">
        <w:tc>
          <w:tcPr>
            <w:tcW w:w="1630"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lastRenderedPageBreak/>
              <w:t>TFYRCogs</w:t>
            </w:r>
            <w:proofErr w:type="spellEnd"/>
          </w:p>
        </w:tc>
        <w:tc>
          <w:tcPr>
            <w:tcW w:w="1242" w:type="dxa"/>
          </w:tcPr>
          <w:p w:rsidR="00FE5CD2" w:rsidRPr="00FE5CD2" w:rsidRDefault="00FE5CD2" w:rsidP="006E49D8">
            <w:pPr>
              <w:pStyle w:val="NoSpacing"/>
              <w:rPr>
                <w:sz w:val="22"/>
                <w:szCs w:val="22"/>
              </w:rPr>
            </w:pPr>
          </w:p>
        </w:tc>
        <w:tc>
          <w:tcPr>
            <w:tcW w:w="1573"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TFYRAvg</w:t>
            </w:r>
            <w:proofErr w:type="spellEnd"/>
          </w:p>
        </w:tc>
        <w:tc>
          <w:tcPr>
            <w:tcW w:w="1641" w:type="dxa"/>
          </w:tcPr>
          <w:p w:rsidR="00FE5CD2" w:rsidRPr="00FE5CD2" w:rsidRDefault="00FE5CD2" w:rsidP="006E49D8">
            <w:pPr>
              <w:pStyle w:val="NoSpacing"/>
              <w:rPr>
                <w:sz w:val="22"/>
                <w:szCs w:val="22"/>
              </w:rPr>
            </w:pPr>
          </w:p>
        </w:tc>
        <w:tc>
          <w:tcPr>
            <w:tcW w:w="1849"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LCYTDunits</w:t>
            </w:r>
            <w:proofErr w:type="spellEnd"/>
          </w:p>
        </w:tc>
        <w:tc>
          <w:tcPr>
            <w:tcW w:w="1641" w:type="dxa"/>
          </w:tcPr>
          <w:p w:rsidR="00FE5CD2" w:rsidRPr="00FE5CD2" w:rsidRDefault="00FE5CD2" w:rsidP="006E49D8">
            <w:pPr>
              <w:pStyle w:val="NoSpacing"/>
              <w:rPr>
                <w:sz w:val="22"/>
                <w:szCs w:val="22"/>
              </w:rPr>
            </w:pPr>
          </w:p>
        </w:tc>
      </w:tr>
      <w:tr w:rsidR="00FE5CD2" w:rsidRPr="00FE5CD2" w:rsidTr="0060711D">
        <w:tc>
          <w:tcPr>
            <w:tcW w:w="1630"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LCYTDSales</w:t>
            </w:r>
            <w:proofErr w:type="spellEnd"/>
          </w:p>
        </w:tc>
        <w:tc>
          <w:tcPr>
            <w:tcW w:w="1242" w:type="dxa"/>
          </w:tcPr>
          <w:p w:rsidR="00FE5CD2" w:rsidRPr="00FE5CD2" w:rsidRDefault="00FE5CD2" w:rsidP="006E49D8">
            <w:pPr>
              <w:pStyle w:val="NoSpacing"/>
              <w:rPr>
                <w:sz w:val="22"/>
                <w:szCs w:val="22"/>
              </w:rPr>
            </w:pPr>
          </w:p>
        </w:tc>
        <w:tc>
          <w:tcPr>
            <w:tcW w:w="1573"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LCYTDCogs</w:t>
            </w:r>
            <w:proofErr w:type="spellEnd"/>
          </w:p>
        </w:tc>
        <w:tc>
          <w:tcPr>
            <w:tcW w:w="1641" w:type="dxa"/>
          </w:tcPr>
          <w:p w:rsidR="00FE5CD2" w:rsidRPr="00FE5CD2" w:rsidRDefault="00FE5CD2" w:rsidP="006E49D8">
            <w:pPr>
              <w:pStyle w:val="NoSpacing"/>
              <w:rPr>
                <w:sz w:val="22"/>
                <w:szCs w:val="22"/>
              </w:rPr>
            </w:pPr>
          </w:p>
        </w:tc>
        <w:tc>
          <w:tcPr>
            <w:tcW w:w="1849"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LCYTDAvg</w:t>
            </w:r>
            <w:proofErr w:type="spellEnd"/>
          </w:p>
        </w:tc>
        <w:tc>
          <w:tcPr>
            <w:tcW w:w="1641" w:type="dxa"/>
          </w:tcPr>
          <w:p w:rsidR="00FE5CD2" w:rsidRPr="00FE5CD2" w:rsidRDefault="00FE5CD2" w:rsidP="006E49D8">
            <w:pPr>
              <w:pStyle w:val="NoSpacing"/>
              <w:rPr>
                <w:sz w:val="22"/>
                <w:szCs w:val="22"/>
              </w:rPr>
            </w:pPr>
          </w:p>
        </w:tc>
      </w:tr>
      <w:tr w:rsidR="00FE5CD2" w:rsidRPr="00FE5CD2" w:rsidTr="0060711D">
        <w:tc>
          <w:tcPr>
            <w:tcW w:w="1630"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LFYTDUnits</w:t>
            </w:r>
            <w:proofErr w:type="spellEnd"/>
          </w:p>
        </w:tc>
        <w:tc>
          <w:tcPr>
            <w:tcW w:w="1242" w:type="dxa"/>
          </w:tcPr>
          <w:p w:rsidR="00FE5CD2" w:rsidRPr="00FE5CD2" w:rsidRDefault="00FE5CD2" w:rsidP="006E49D8">
            <w:pPr>
              <w:pStyle w:val="NoSpacing"/>
              <w:rPr>
                <w:sz w:val="22"/>
                <w:szCs w:val="22"/>
              </w:rPr>
            </w:pPr>
          </w:p>
        </w:tc>
        <w:tc>
          <w:tcPr>
            <w:tcW w:w="1573"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LFYTDSales</w:t>
            </w:r>
            <w:proofErr w:type="spellEnd"/>
          </w:p>
        </w:tc>
        <w:tc>
          <w:tcPr>
            <w:tcW w:w="1641" w:type="dxa"/>
          </w:tcPr>
          <w:p w:rsidR="00FE5CD2" w:rsidRPr="00FE5CD2" w:rsidRDefault="00FE5CD2" w:rsidP="006E49D8">
            <w:pPr>
              <w:pStyle w:val="NoSpacing"/>
              <w:rPr>
                <w:sz w:val="22"/>
                <w:szCs w:val="22"/>
              </w:rPr>
            </w:pPr>
          </w:p>
        </w:tc>
        <w:tc>
          <w:tcPr>
            <w:tcW w:w="1849"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LFYTDCogs</w:t>
            </w:r>
            <w:proofErr w:type="spellEnd"/>
          </w:p>
        </w:tc>
        <w:tc>
          <w:tcPr>
            <w:tcW w:w="1641" w:type="dxa"/>
          </w:tcPr>
          <w:p w:rsidR="00FE5CD2" w:rsidRPr="00FE5CD2" w:rsidRDefault="00FE5CD2" w:rsidP="006E49D8">
            <w:pPr>
              <w:pStyle w:val="NoSpacing"/>
              <w:rPr>
                <w:sz w:val="22"/>
                <w:szCs w:val="22"/>
              </w:rPr>
            </w:pPr>
          </w:p>
        </w:tc>
      </w:tr>
      <w:tr w:rsidR="00FE5CD2" w:rsidRPr="00FE5CD2" w:rsidTr="0060711D">
        <w:tc>
          <w:tcPr>
            <w:tcW w:w="1630"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LFYTDAvg</w:t>
            </w:r>
            <w:proofErr w:type="spellEnd"/>
          </w:p>
        </w:tc>
        <w:tc>
          <w:tcPr>
            <w:tcW w:w="1242" w:type="dxa"/>
          </w:tcPr>
          <w:p w:rsidR="00FE5CD2" w:rsidRPr="00FE5CD2" w:rsidRDefault="00FE5CD2" w:rsidP="006E49D8">
            <w:pPr>
              <w:pStyle w:val="NoSpacing"/>
              <w:rPr>
                <w:sz w:val="22"/>
                <w:szCs w:val="22"/>
              </w:rPr>
            </w:pPr>
          </w:p>
        </w:tc>
        <w:tc>
          <w:tcPr>
            <w:tcW w:w="1573" w:type="dxa"/>
            <w:shd w:val="clear" w:color="auto" w:fill="FDE9D9" w:themeFill="accent6" w:themeFillTint="33"/>
          </w:tcPr>
          <w:p w:rsidR="00FE5CD2" w:rsidRPr="00FE5CD2" w:rsidRDefault="00FE5CD2" w:rsidP="006E49D8">
            <w:pPr>
              <w:pStyle w:val="NoSpacing"/>
              <w:rPr>
                <w:sz w:val="22"/>
                <w:szCs w:val="22"/>
              </w:rPr>
            </w:pPr>
            <w:r w:rsidRPr="00FE5CD2">
              <w:rPr>
                <w:sz w:val="22"/>
                <w:szCs w:val="22"/>
              </w:rPr>
              <w:t>P12Units</w:t>
            </w:r>
          </w:p>
        </w:tc>
        <w:tc>
          <w:tcPr>
            <w:tcW w:w="1641" w:type="dxa"/>
          </w:tcPr>
          <w:p w:rsidR="00FE5CD2" w:rsidRPr="00FE5CD2" w:rsidRDefault="00CF5677" w:rsidP="006E49D8">
            <w:pPr>
              <w:pStyle w:val="NoSpacing"/>
              <w:rPr>
                <w:sz w:val="22"/>
                <w:szCs w:val="22"/>
              </w:rPr>
            </w:pPr>
            <w:r>
              <w:rPr>
                <w:sz w:val="22"/>
                <w:szCs w:val="22"/>
              </w:rPr>
              <w:t>The units sold in the 12 months prior to the last 12 months</w:t>
            </w:r>
          </w:p>
        </w:tc>
        <w:tc>
          <w:tcPr>
            <w:tcW w:w="1849" w:type="dxa"/>
            <w:shd w:val="clear" w:color="auto" w:fill="FDE9D9" w:themeFill="accent6" w:themeFillTint="33"/>
          </w:tcPr>
          <w:p w:rsidR="00FE5CD2" w:rsidRPr="00FE5CD2" w:rsidRDefault="00FE5CD2" w:rsidP="006E49D8">
            <w:pPr>
              <w:pStyle w:val="NoSpacing"/>
              <w:rPr>
                <w:sz w:val="22"/>
                <w:szCs w:val="22"/>
              </w:rPr>
            </w:pPr>
            <w:r w:rsidRPr="00FE5CD2">
              <w:rPr>
                <w:sz w:val="22"/>
                <w:szCs w:val="22"/>
              </w:rPr>
              <w:t>P12Sales</w:t>
            </w:r>
          </w:p>
        </w:tc>
        <w:tc>
          <w:tcPr>
            <w:tcW w:w="1641" w:type="dxa"/>
          </w:tcPr>
          <w:p w:rsidR="00FE5CD2" w:rsidRPr="00FE5CD2" w:rsidRDefault="00FE5CD2" w:rsidP="006E49D8">
            <w:pPr>
              <w:pStyle w:val="NoSpacing"/>
              <w:rPr>
                <w:sz w:val="22"/>
                <w:szCs w:val="22"/>
              </w:rPr>
            </w:pPr>
          </w:p>
        </w:tc>
      </w:tr>
      <w:tr w:rsidR="00FE5CD2" w:rsidRPr="00FE5CD2" w:rsidTr="0060711D">
        <w:tc>
          <w:tcPr>
            <w:tcW w:w="1630" w:type="dxa"/>
            <w:shd w:val="clear" w:color="auto" w:fill="FDE9D9" w:themeFill="accent6" w:themeFillTint="33"/>
          </w:tcPr>
          <w:p w:rsidR="00FE5CD2" w:rsidRPr="00FE5CD2" w:rsidRDefault="00FE5CD2" w:rsidP="006E49D8">
            <w:pPr>
              <w:pStyle w:val="NoSpacing"/>
              <w:rPr>
                <w:sz w:val="22"/>
                <w:szCs w:val="22"/>
              </w:rPr>
            </w:pPr>
            <w:r w:rsidRPr="00FE5CD2">
              <w:rPr>
                <w:sz w:val="22"/>
                <w:szCs w:val="22"/>
              </w:rPr>
              <w:t>P12Cogs</w:t>
            </w:r>
          </w:p>
        </w:tc>
        <w:tc>
          <w:tcPr>
            <w:tcW w:w="1242" w:type="dxa"/>
          </w:tcPr>
          <w:p w:rsidR="00FE5CD2" w:rsidRPr="00FE5CD2" w:rsidRDefault="00FE5CD2" w:rsidP="006E49D8">
            <w:pPr>
              <w:pStyle w:val="NoSpacing"/>
              <w:rPr>
                <w:sz w:val="22"/>
                <w:szCs w:val="22"/>
              </w:rPr>
            </w:pPr>
          </w:p>
        </w:tc>
        <w:tc>
          <w:tcPr>
            <w:tcW w:w="1573" w:type="dxa"/>
            <w:shd w:val="clear" w:color="auto" w:fill="FDE9D9" w:themeFill="accent6" w:themeFillTint="33"/>
          </w:tcPr>
          <w:p w:rsidR="00FE5CD2" w:rsidRPr="00FE5CD2" w:rsidRDefault="00FE5CD2" w:rsidP="006E49D8">
            <w:pPr>
              <w:pStyle w:val="NoSpacing"/>
              <w:rPr>
                <w:sz w:val="22"/>
                <w:szCs w:val="22"/>
              </w:rPr>
            </w:pPr>
            <w:r w:rsidRPr="00FE5CD2">
              <w:rPr>
                <w:sz w:val="22"/>
                <w:szCs w:val="22"/>
              </w:rPr>
              <w:t>P12Avg</w:t>
            </w:r>
          </w:p>
        </w:tc>
        <w:tc>
          <w:tcPr>
            <w:tcW w:w="1641" w:type="dxa"/>
          </w:tcPr>
          <w:p w:rsidR="00FE5CD2" w:rsidRPr="00FE5CD2" w:rsidRDefault="00FE5CD2" w:rsidP="006E49D8">
            <w:pPr>
              <w:pStyle w:val="NoSpacing"/>
              <w:rPr>
                <w:sz w:val="22"/>
                <w:szCs w:val="22"/>
              </w:rPr>
            </w:pPr>
          </w:p>
        </w:tc>
        <w:tc>
          <w:tcPr>
            <w:tcW w:w="1849"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TFYTDunits</w:t>
            </w:r>
            <w:proofErr w:type="spellEnd"/>
          </w:p>
        </w:tc>
        <w:tc>
          <w:tcPr>
            <w:tcW w:w="1641" w:type="dxa"/>
            <w:shd w:val="clear" w:color="auto" w:fill="A6A6A6" w:themeFill="background1" w:themeFillShade="A6"/>
          </w:tcPr>
          <w:p w:rsidR="00FE5CD2" w:rsidRPr="00FE5CD2" w:rsidRDefault="007363F9" w:rsidP="006E49D8">
            <w:pPr>
              <w:pStyle w:val="NoSpacing"/>
              <w:rPr>
                <w:sz w:val="22"/>
                <w:szCs w:val="22"/>
              </w:rPr>
            </w:pPr>
            <w:r>
              <w:rPr>
                <w:sz w:val="22"/>
                <w:szCs w:val="22"/>
              </w:rPr>
              <w:t>Not used</w:t>
            </w:r>
          </w:p>
        </w:tc>
      </w:tr>
      <w:tr w:rsidR="00FE5CD2" w:rsidRPr="00FE5CD2" w:rsidTr="0060711D">
        <w:tc>
          <w:tcPr>
            <w:tcW w:w="1630"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TFYTDSales</w:t>
            </w:r>
            <w:proofErr w:type="spellEnd"/>
          </w:p>
        </w:tc>
        <w:tc>
          <w:tcPr>
            <w:tcW w:w="1242" w:type="dxa"/>
            <w:shd w:val="clear" w:color="auto" w:fill="A6A6A6" w:themeFill="background1" w:themeFillShade="A6"/>
          </w:tcPr>
          <w:p w:rsidR="00FE5CD2" w:rsidRPr="00FE5CD2" w:rsidRDefault="007363F9" w:rsidP="006E49D8">
            <w:pPr>
              <w:pStyle w:val="NoSpacing"/>
              <w:rPr>
                <w:sz w:val="22"/>
                <w:szCs w:val="22"/>
              </w:rPr>
            </w:pPr>
            <w:r>
              <w:rPr>
                <w:sz w:val="22"/>
                <w:szCs w:val="22"/>
              </w:rPr>
              <w:t>Not used</w:t>
            </w:r>
          </w:p>
        </w:tc>
        <w:tc>
          <w:tcPr>
            <w:tcW w:w="1573"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TFYTDCogs</w:t>
            </w:r>
            <w:proofErr w:type="spellEnd"/>
          </w:p>
        </w:tc>
        <w:tc>
          <w:tcPr>
            <w:tcW w:w="1641" w:type="dxa"/>
            <w:shd w:val="clear" w:color="auto" w:fill="A6A6A6" w:themeFill="background1" w:themeFillShade="A6"/>
          </w:tcPr>
          <w:p w:rsidR="00FE5CD2" w:rsidRPr="00FE5CD2" w:rsidRDefault="007363F9" w:rsidP="006E49D8">
            <w:pPr>
              <w:pStyle w:val="NoSpacing"/>
              <w:rPr>
                <w:sz w:val="22"/>
                <w:szCs w:val="22"/>
              </w:rPr>
            </w:pPr>
            <w:r>
              <w:rPr>
                <w:sz w:val="22"/>
                <w:szCs w:val="22"/>
              </w:rPr>
              <w:t>Not used</w:t>
            </w:r>
          </w:p>
        </w:tc>
        <w:tc>
          <w:tcPr>
            <w:tcW w:w="1849" w:type="dxa"/>
            <w:shd w:val="clear" w:color="auto" w:fill="FDE9D9" w:themeFill="accent6" w:themeFillTint="33"/>
          </w:tcPr>
          <w:p w:rsidR="00FE5CD2" w:rsidRPr="00FE5CD2" w:rsidRDefault="00FE5CD2" w:rsidP="006E49D8">
            <w:pPr>
              <w:pStyle w:val="NoSpacing"/>
              <w:rPr>
                <w:sz w:val="22"/>
                <w:szCs w:val="22"/>
              </w:rPr>
            </w:pPr>
            <w:proofErr w:type="spellStart"/>
            <w:r w:rsidRPr="00FE5CD2">
              <w:rPr>
                <w:sz w:val="22"/>
                <w:szCs w:val="22"/>
              </w:rPr>
              <w:t>TFYTDAvg</w:t>
            </w:r>
            <w:proofErr w:type="spellEnd"/>
          </w:p>
        </w:tc>
        <w:tc>
          <w:tcPr>
            <w:tcW w:w="1641" w:type="dxa"/>
            <w:shd w:val="clear" w:color="auto" w:fill="A6A6A6" w:themeFill="background1" w:themeFillShade="A6"/>
          </w:tcPr>
          <w:p w:rsidR="00FE5CD2" w:rsidRPr="00FE5CD2" w:rsidRDefault="007363F9" w:rsidP="006E49D8">
            <w:pPr>
              <w:pStyle w:val="NoSpacing"/>
              <w:rPr>
                <w:sz w:val="22"/>
                <w:szCs w:val="22"/>
              </w:rPr>
            </w:pPr>
            <w:r>
              <w:rPr>
                <w:sz w:val="22"/>
                <w:szCs w:val="22"/>
              </w:rPr>
              <w:t>Not used</w:t>
            </w:r>
          </w:p>
        </w:tc>
      </w:tr>
    </w:tbl>
    <w:p w:rsidR="008004D5" w:rsidRDefault="008004D5" w:rsidP="00FE5CD2">
      <w:pPr>
        <w:pStyle w:val="NoSpacing"/>
        <w:rPr>
          <w:sz w:val="22"/>
          <w:szCs w:val="22"/>
        </w:rPr>
      </w:pPr>
    </w:p>
    <w:p w:rsidR="007363F9" w:rsidRDefault="007363F9" w:rsidP="00FE5CD2">
      <w:pPr>
        <w:pStyle w:val="NoSpacing"/>
        <w:rPr>
          <w:sz w:val="22"/>
          <w:szCs w:val="22"/>
        </w:rPr>
      </w:pPr>
    </w:p>
    <w:p w:rsidR="007363F9" w:rsidRDefault="007363F9" w:rsidP="00FE5CD2">
      <w:pPr>
        <w:pStyle w:val="NoSpacing"/>
        <w:rPr>
          <w:sz w:val="22"/>
          <w:szCs w:val="22"/>
        </w:rPr>
      </w:pPr>
    </w:p>
    <w:p w:rsidR="007363F9" w:rsidRPr="00FE5CD2" w:rsidRDefault="007363F9" w:rsidP="00FE5CD2">
      <w:pPr>
        <w:pStyle w:val="NoSpacing"/>
        <w:rPr>
          <w:sz w:val="22"/>
          <w:szCs w:val="22"/>
        </w:rPr>
      </w:pPr>
    </w:p>
    <w:sectPr w:rsidR="007363F9" w:rsidRPr="00FE5CD2" w:rsidSect="008004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E5CD2"/>
    <w:rsid w:val="00057802"/>
    <w:rsid w:val="000B2BC9"/>
    <w:rsid w:val="000C2718"/>
    <w:rsid w:val="000D2F46"/>
    <w:rsid w:val="00172825"/>
    <w:rsid w:val="0026075F"/>
    <w:rsid w:val="002F1F27"/>
    <w:rsid w:val="0032723F"/>
    <w:rsid w:val="00375B02"/>
    <w:rsid w:val="003B568C"/>
    <w:rsid w:val="003D2477"/>
    <w:rsid w:val="0041220E"/>
    <w:rsid w:val="00427A7D"/>
    <w:rsid w:val="0045212E"/>
    <w:rsid w:val="00464624"/>
    <w:rsid w:val="0051355C"/>
    <w:rsid w:val="00557C1D"/>
    <w:rsid w:val="00582C02"/>
    <w:rsid w:val="0060711D"/>
    <w:rsid w:val="0067595F"/>
    <w:rsid w:val="006C3200"/>
    <w:rsid w:val="006F1D34"/>
    <w:rsid w:val="007363F9"/>
    <w:rsid w:val="00792A14"/>
    <w:rsid w:val="008004D5"/>
    <w:rsid w:val="00860E86"/>
    <w:rsid w:val="00901AE6"/>
    <w:rsid w:val="0094120C"/>
    <w:rsid w:val="00A57A23"/>
    <w:rsid w:val="00AF0B26"/>
    <w:rsid w:val="00B045E7"/>
    <w:rsid w:val="00B2578D"/>
    <w:rsid w:val="00CF5677"/>
    <w:rsid w:val="00E06003"/>
    <w:rsid w:val="00E420FD"/>
    <w:rsid w:val="00EF0F28"/>
    <w:rsid w:val="00F849E8"/>
    <w:rsid w:val="00F9577A"/>
    <w:rsid w:val="00FC02B2"/>
    <w:rsid w:val="00FE5C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E7"/>
    <w:pPr>
      <w:spacing w:before="200" w:after="200" w:line="276" w:lineRule="auto"/>
    </w:pPr>
    <w:rPr>
      <w:sz w:val="22"/>
      <w:szCs w:val="22"/>
      <w:lang w:bidi="en-US"/>
    </w:rPr>
  </w:style>
  <w:style w:type="paragraph" w:styleId="Heading1">
    <w:name w:val="heading 1"/>
    <w:basedOn w:val="Normal"/>
    <w:next w:val="Normal"/>
    <w:link w:val="Heading1Char"/>
    <w:uiPriority w:val="9"/>
    <w:qFormat/>
    <w:rsid w:val="00B045E7"/>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rFonts w:cs="Tahoma"/>
      <w:b/>
      <w:bCs/>
      <w:caps/>
      <w:color w:val="262626"/>
      <w:spacing w:val="15"/>
    </w:rPr>
  </w:style>
  <w:style w:type="paragraph" w:styleId="Heading2">
    <w:name w:val="heading 2"/>
    <w:basedOn w:val="Normal"/>
    <w:next w:val="Normal"/>
    <w:link w:val="Heading2Char"/>
    <w:uiPriority w:val="9"/>
    <w:semiHidden/>
    <w:unhideWhenUsed/>
    <w:qFormat/>
    <w:rsid w:val="00B045E7"/>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semiHidden/>
    <w:unhideWhenUsed/>
    <w:qFormat/>
    <w:rsid w:val="00B045E7"/>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B045E7"/>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B045E7"/>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B045E7"/>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B045E7"/>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B045E7"/>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B045E7"/>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45E7"/>
    <w:pPr>
      <w:spacing w:before="720"/>
    </w:pPr>
    <w:rPr>
      <w:caps/>
      <w:color w:val="E36C0A" w:themeColor="accent6" w:themeShade="BF"/>
      <w:spacing w:val="10"/>
      <w:kern w:val="28"/>
      <w:sz w:val="52"/>
      <w:szCs w:val="52"/>
      <w:lang w:bidi="ar-SA"/>
    </w:rPr>
  </w:style>
  <w:style w:type="character" w:customStyle="1" w:styleId="TitleChar">
    <w:name w:val="Title Char"/>
    <w:basedOn w:val="DefaultParagraphFont"/>
    <w:link w:val="Title"/>
    <w:uiPriority w:val="10"/>
    <w:rsid w:val="00B045E7"/>
    <w:rPr>
      <w:caps/>
      <w:color w:val="E36C0A" w:themeColor="accent6" w:themeShade="BF"/>
      <w:spacing w:val="10"/>
      <w:kern w:val="28"/>
      <w:sz w:val="52"/>
      <w:szCs w:val="52"/>
    </w:rPr>
  </w:style>
  <w:style w:type="character" w:customStyle="1" w:styleId="Heading1Char">
    <w:name w:val="Heading 1 Char"/>
    <w:basedOn w:val="DefaultParagraphFont"/>
    <w:link w:val="Heading1"/>
    <w:uiPriority w:val="9"/>
    <w:rsid w:val="00B045E7"/>
    <w:rPr>
      <w:rFonts w:cs="Tahoma"/>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B045E7"/>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B045E7"/>
    <w:rPr>
      <w:caps/>
      <w:color w:val="E36C0A"/>
      <w:spacing w:val="15"/>
      <w:sz w:val="22"/>
      <w:szCs w:val="22"/>
      <w:lang w:bidi="en-US"/>
    </w:rPr>
  </w:style>
  <w:style w:type="character" w:customStyle="1" w:styleId="Heading4Char">
    <w:name w:val="Heading 4 Char"/>
    <w:basedOn w:val="DefaultParagraphFont"/>
    <w:link w:val="Heading4"/>
    <w:uiPriority w:val="9"/>
    <w:rsid w:val="00B045E7"/>
    <w:rPr>
      <w:caps/>
      <w:color w:val="365F91"/>
      <w:spacing w:val="10"/>
    </w:rPr>
  </w:style>
  <w:style w:type="character" w:customStyle="1" w:styleId="Heading5Char">
    <w:name w:val="Heading 5 Char"/>
    <w:basedOn w:val="DefaultParagraphFont"/>
    <w:link w:val="Heading5"/>
    <w:uiPriority w:val="9"/>
    <w:semiHidden/>
    <w:rsid w:val="00B045E7"/>
    <w:rPr>
      <w:caps/>
      <w:color w:val="365F91"/>
      <w:spacing w:val="10"/>
    </w:rPr>
  </w:style>
  <w:style w:type="character" w:customStyle="1" w:styleId="Heading6Char">
    <w:name w:val="Heading 6 Char"/>
    <w:basedOn w:val="DefaultParagraphFont"/>
    <w:link w:val="Heading6"/>
    <w:uiPriority w:val="9"/>
    <w:rsid w:val="00B045E7"/>
    <w:rPr>
      <w:caps/>
      <w:color w:val="365F91"/>
      <w:spacing w:val="10"/>
    </w:rPr>
  </w:style>
  <w:style w:type="character" w:customStyle="1" w:styleId="Heading7Char">
    <w:name w:val="Heading 7 Char"/>
    <w:basedOn w:val="DefaultParagraphFont"/>
    <w:link w:val="Heading7"/>
    <w:uiPriority w:val="9"/>
    <w:semiHidden/>
    <w:rsid w:val="00B045E7"/>
    <w:rPr>
      <w:caps/>
      <w:color w:val="365F91"/>
      <w:spacing w:val="10"/>
    </w:rPr>
  </w:style>
  <w:style w:type="character" w:customStyle="1" w:styleId="Heading8Char">
    <w:name w:val="Heading 8 Char"/>
    <w:basedOn w:val="DefaultParagraphFont"/>
    <w:link w:val="Heading8"/>
    <w:uiPriority w:val="9"/>
    <w:semiHidden/>
    <w:rsid w:val="00B045E7"/>
    <w:rPr>
      <w:caps/>
      <w:spacing w:val="10"/>
      <w:sz w:val="18"/>
      <w:szCs w:val="18"/>
    </w:rPr>
  </w:style>
  <w:style w:type="character" w:customStyle="1" w:styleId="Heading9Char">
    <w:name w:val="Heading 9 Char"/>
    <w:basedOn w:val="DefaultParagraphFont"/>
    <w:link w:val="Heading9"/>
    <w:uiPriority w:val="9"/>
    <w:semiHidden/>
    <w:rsid w:val="00B045E7"/>
    <w:rPr>
      <w:i/>
      <w:caps/>
      <w:spacing w:val="10"/>
      <w:sz w:val="18"/>
      <w:szCs w:val="18"/>
    </w:rPr>
  </w:style>
  <w:style w:type="paragraph" w:styleId="Caption">
    <w:name w:val="caption"/>
    <w:basedOn w:val="Normal"/>
    <w:next w:val="Normal"/>
    <w:uiPriority w:val="35"/>
    <w:semiHidden/>
    <w:unhideWhenUsed/>
    <w:qFormat/>
    <w:rsid w:val="00B045E7"/>
    <w:rPr>
      <w:b/>
      <w:bCs/>
      <w:color w:val="365F91"/>
      <w:sz w:val="16"/>
      <w:szCs w:val="16"/>
    </w:rPr>
  </w:style>
  <w:style w:type="paragraph" w:styleId="Subtitle">
    <w:name w:val="Subtitle"/>
    <w:basedOn w:val="Normal"/>
    <w:next w:val="Normal"/>
    <w:link w:val="SubtitleChar"/>
    <w:uiPriority w:val="11"/>
    <w:qFormat/>
    <w:rsid w:val="00B045E7"/>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B045E7"/>
    <w:rPr>
      <w:caps/>
      <w:color w:val="595959"/>
      <w:spacing w:val="10"/>
      <w:sz w:val="24"/>
      <w:szCs w:val="24"/>
    </w:rPr>
  </w:style>
  <w:style w:type="character" w:styleId="Strong">
    <w:name w:val="Strong"/>
    <w:uiPriority w:val="22"/>
    <w:qFormat/>
    <w:rsid w:val="00B045E7"/>
    <w:rPr>
      <w:b/>
      <w:bCs/>
    </w:rPr>
  </w:style>
  <w:style w:type="character" w:styleId="Emphasis">
    <w:name w:val="Emphasis"/>
    <w:uiPriority w:val="20"/>
    <w:qFormat/>
    <w:rsid w:val="00B045E7"/>
    <w:rPr>
      <w:caps/>
      <w:color w:val="243F60"/>
      <w:spacing w:val="5"/>
    </w:rPr>
  </w:style>
  <w:style w:type="paragraph" w:styleId="NoSpacing">
    <w:name w:val="No Spacing"/>
    <w:basedOn w:val="Normal"/>
    <w:link w:val="NoSpacingChar"/>
    <w:uiPriority w:val="1"/>
    <w:qFormat/>
    <w:rsid w:val="00B045E7"/>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B045E7"/>
  </w:style>
  <w:style w:type="paragraph" w:styleId="ListParagraph">
    <w:name w:val="List Paragraph"/>
    <w:basedOn w:val="Normal"/>
    <w:uiPriority w:val="34"/>
    <w:qFormat/>
    <w:rsid w:val="00B045E7"/>
    <w:pPr>
      <w:ind w:left="720"/>
      <w:contextualSpacing/>
    </w:pPr>
  </w:style>
  <w:style w:type="paragraph" w:styleId="Quote">
    <w:name w:val="Quote"/>
    <w:basedOn w:val="Normal"/>
    <w:next w:val="Normal"/>
    <w:link w:val="QuoteChar"/>
    <w:uiPriority w:val="29"/>
    <w:qFormat/>
    <w:rsid w:val="00B045E7"/>
    <w:rPr>
      <w:i/>
      <w:iCs/>
      <w:sz w:val="20"/>
      <w:szCs w:val="20"/>
      <w:lang w:bidi="ar-SA"/>
    </w:rPr>
  </w:style>
  <w:style w:type="character" w:customStyle="1" w:styleId="QuoteChar">
    <w:name w:val="Quote Char"/>
    <w:basedOn w:val="DefaultParagraphFont"/>
    <w:link w:val="Quote"/>
    <w:uiPriority w:val="29"/>
    <w:rsid w:val="00B045E7"/>
    <w:rPr>
      <w:i/>
      <w:iCs/>
      <w:sz w:val="20"/>
      <w:szCs w:val="20"/>
    </w:rPr>
  </w:style>
  <w:style w:type="paragraph" w:styleId="IntenseQuote">
    <w:name w:val="Intense Quote"/>
    <w:basedOn w:val="Normal"/>
    <w:next w:val="Normal"/>
    <w:link w:val="IntenseQuoteChar"/>
    <w:uiPriority w:val="30"/>
    <w:qFormat/>
    <w:rsid w:val="00B045E7"/>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rsid w:val="00B045E7"/>
    <w:rPr>
      <w:i/>
      <w:iCs/>
      <w:color w:val="4F81BD"/>
      <w:sz w:val="20"/>
      <w:szCs w:val="20"/>
    </w:rPr>
  </w:style>
  <w:style w:type="character" w:styleId="SubtleEmphasis">
    <w:name w:val="Subtle Emphasis"/>
    <w:uiPriority w:val="19"/>
    <w:qFormat/>
    <w:rsid w:val="00B045E7"/>
    <w:rPr>
      <w:i/>
      <w:iCs/>
      <w:color w:val="243F60"/>
    </w:rPr>
  </w:style>
  <w:style w:type="character" w:styleId="IntenseEmphasis">
    <w:name w:val="Intense Emphasis"/>
    <w:uiPriority w:val="21"/>
    <w:qFormat/>
    <w:rsid w:val="00B045E7"/>
    <w:rPr>
      <w:b/>
      <w:bCs/>
      <w:caps/>
      <w:color w:val="243F60"/>
      <w:spacing w:val="10"/>
    </w:rPr>
  </w:style>
  <w:style w:type="character" w:styleId="SubtleReference">
    <w:name w:val="Subtle Reference"/>
    <w:uiPriority w:val="31"/>
    <w:qFormat/>
    <w:rsid w:val="00B045E7"/>
    <w:rPr>
      <w:b/>
      <w:bCs/>
      <w:color w:val="4F81BD"/>
    </w:rPr>
  </w:style>
  <w:style w:type="character" w:styleId="IntenseReference">
    <w:name w:val="Intense Reference"/>
    <w:uiPriority w:val="32"/>
    <w:qFormat/>
    <w:rsid w:val="00B045E7"/>
    <w:rPr>
      <w:b/>
      <w:bCs/>
      <w:i/>
      <w:iCs/>
      <w:caps/>
      <w:color w:val="4F81BD"/>
    </w:rPr>
  </w:style>
  <w:style w:type="character" w:styleId="BookTitle">
    <w:name w:val="Book Title"/>
    <w:uiPriority w:val="33"/>
    <w:qFormat/>
    <w:rsid w:val="00B045E7"/>
    <w:rPr>
      <w:b/>
      <w:bCs/>
      <w:i/>
      <w:iCs/>
      <w:spacing w:val="9"/>
    </w:rPr>
  </w:style>
  <w:style w:type="paragraph" w:styleId="TOCHeading">
    <w:name w:val="TOC Heading"/>
    <w:basedOn w:val="Heading1"/>
    <w:next w:val="Normal"/>
    <w:uiPriority w:val="39"/>
    <w:semiHidden/>
    <w:unhideWhenUsed/>
    <w:qFormat/>
    <w:rsid w:val="00B045E7"/>
    <w:pPr>
      <w:outlineLvl w:val="9"/>
    </w:pPr>
  </w:style>
  <w:style w:type="table" w:styleId="TableGrid">
    <w:name w:val="Table Grid"/>
    <w:basedOn w:val="TableNormal"/>
    <w:uiPriority w:val="59"/>
    <w:rsid w:val="00FE5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632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688</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7</cp:revision>
  <dcterms:created xsi:type="dcterms:W3CDTF">2013-09-16T20:32:00Z</dcterms:created>
  <dcterms:modified xsi:type="dcterms:W3CDTF">2015-11-24T18:27:00Z</dcterms:modified>
</cp:coreProperties>
</file>