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BD" w:rsidRDefault="00254032" w:rsidP="002F3802">
      <w:pPr>
        <w:pStyle w:val="Title"/>
      </w:pPr>
      <w:r>
        <w:t>Setting Item Price Levels</w:t>
      </w:r>
    </w:p>
    <w:p w:rsidR="00254032" w:rsidRDefault="00DF2C34">
      <w:r>
        <w:t xml:space="preserve">The “Actual Price” column on the Item Pricing tab is the basis for most customer pricing. Customers are typically assigned one of the six price levels for their default pricing. Setting these prices can be done in a variety of ways, utilizing the Based On dropdown setting and the Price Basis fields. </w:t>
      </w:r>
    </w:p>
    <w:p w:rsidR="00361E8B" w:rsidRPr="00361E8B" w:rsidRDefault="00361E8B">
      <w:r w:rsidRPr="00361E8B">
        <w:rPr>
          <w:b/>
        </w:rPr>
        <w:t>NOTE: Before making any changes to these fields it’s always a good idea to write down or screen capture the existing settings. Once a new entry is made in any of these fields, one or all Actual Prices may be changed automatically.</w:t>
      </w:r>
      <w:r>
        <w:rPr>
          <w:b/>
        </w:rPr>
        <w:t xml:space="preserve"> </w:t>
      </w:r>
      <w:r w:rsidRPr="00361E8B">
        <w:t xml:space="preserve">You may wish to familiarize yourself with these fields and their functions using a test item before attempting any real price maintenance. </w:t>
      </w:r>
    </w:p>
    <w:p w:rsidR="00BF60BB" w:rsidRDefault="00440BCE">
      <w:r>
        <w:rPr>
          <w:noProof/>
          <w:lang w:bidi="ar-SA"/>
        </w:rPr>
        <w:pict>
          <v:rect id="_x0000_s1028" style="position:absolute;margin-left:377.3pt;margin-top:31.75pt;width:92.1pt;height:120.5pt;z-index:251660288" filled="f" strokecolor="#f79646 [3209]" strokeweight="3pt"/>
        </w:pict>
      </w:r>
      <w:r>
        <w:rPr>
          <w:noProof/>
          <w:lang w:bidi="ar-SA"/>
        </w:rPr>
        <w:pict>
          <v:rect id="_x0000_s1027" style="position:absolute;margin-left:262.9pt;margin-top:31.75pt;width:81.2pt;height:120.5pt;z-index:251659264" filled="f" strokecolor="#f79646 [3209]" strokeweight="3pt"/>
        </w:pict>
      </w:r>
      <w:r>
        <w:rPr>
          <w:noProof/>
          <w:lang w:bidi="ar-SA"/>
        </w:rPr>
        <w:pict>
          <v:rect id="_x0000_s1026" style="position:absolute;margin-left:4.85pt;margin-top:56.65pt;width:113.55pt;height:37.45pt;z-index:251658240" filled="f" strokecolor="#f79646 [3209]" strokeweight="3pt"/>
        </w:pict>
      </w:r>
      <w:r w:rsidR="00C562BD">
        <w:rPr>
          <w:noProof/>
          <w:lang w:bidi="ar-SA"/>
        </w:rPr>
        <w:drawing>
          <wp:inline distT="0" distB="0" distL="0" distR="0">
            <wp:extent cx="5943600" cy="19837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983724"/>
                    </a:xfrm>
                    <a:prstGeom prst="rect">
                      <a:avLst/>
                    </a:prstGeom>
                    <a:noFill/>
                    <a:ln w="9525">
                      <a:noFill/>
                      <a:miter lim="800000"/>
                      <a:headEnd/>
                      <a:tailEnd/>
                    </a:ln>
                  </pic:spPr>
                </pic:pic>
              </a:graphicData>
            </a:graphic>
          </wp:inline>
        </w:drawing>
      </w:r>
    </w:p>
    <w:p w:rsidR="00DE7ADD" w:rsidRDefault="00440BCE">
      <w:r>
        <w:rPr>
          <w:noProof/>
          <w:lang w:bidi="ar-SA"/>
        </w:rPr>
        <w:pict>
          <v:rect id="_x0000_s1031" style="position:absolute;margin-left:227.1pt;margin-top:36.6pt;width:111.45pt;height:120.5pt;z-index:251663360" filled="f" strokecolor="#f79646 [3209]" strokeweight="3pt"/>
        </w:pict>
      </w:r>
      <w:r>
        <w:rPr>
          <w:noProof/>
          <w:lang w:bidi="ar-SA"/>
        </w:rPr>
        <w:pict>
          <v:shapetype id="_x0000_t202" coordsize="21600,21600" o:spt="202" path="m,l,21600r21600,l21600,xe">
            <v:stroke joinstyle="miter"/>
            <v:path gradientshapeok="t" o:connecttype="rect"/>
          </v:shapetype>
          <v:shape id="_x0000_s1029" type="#_x0000_t202" style="position:absolute;margin-left:357.25pt;margin-top:-.1pt;width:112.15pt;height:157.2pt;z-index:251661312;mso-width-relative:margin;mso-height-relative:margin" fillcolor="#fde9d9 [665]" strokecolor="#f79646 [3209]" strokeweight="2.5pt">
            <v:shadow color="#868686"/>
            <v:textbox>
              <w:txbxContent>
                <w:p w:rsidR="00DE7ADD" w:rsidRPr="00D67CB5" w:rsidRDefault="00DE7ADD" w:rsidP="00DE7ADD">
                  <w:r>
                    <w:t xml:space="preserve">Note that the </w:t>
                  </w:r>
                  <w:r w:rsidR="00E110A4">
                    <w:t>descript</w:t>
                  </w:r>
                  <w:r>
                    <w:t xml:space="preserve">ions of the six levels are set in System Defaults on the IP&gt;Item Master tab. These </w:t>
                  </w:r>
                  <w:r w:rsidR="00E110A4">
                    <w:t>descrip</w:t>
                  </w:r>
                  <w:r>
                    <w:t xml:space="preserve">tions </w:t>
                  </w:r>
                  <w:r w:rsidR="00E110A4">
                    <w:t xml:space="preserve">then </w:t>
                  </w:r>
                  <w:r>
                    <w:t xml:space="preserve">appear throughout BCR. </w:t>
                  </w:r>
                </w:p>
              </w:txbxContent>
            </v:textbox>
          </v:shape>
        </w:pict>
      </w:r>
      <w:r w:rsidR="00DE7ADD">
        <w:rPr>
          <w:noProof/>
          <w:lang w:bidi="ar-SA"/>
        </w:rPr>
        <w:drawing>
          <wp:inline distT="0" distB="0" distL="0" distR="0">
            <wp:extent cx="4359519" cy="2038937"/>
            <wp:effectExtent l="19050" t="0" r="293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360980" cy="2039620"/>
                    </a:xfrm>
                    <a:prstGeom prst="rect">
                      <a:avLst/>
                    </a:prstGeom>
                    <a:noFill/>
                    <a:ln w="9525">
                      <a:noFill/>
                      <a:miter lim="800000"/>
                      <a:headEnd/>
                      <a:tailEnd/>
                    </a:ln>
                  </pic:spPr>
                </pic:pic>
              </a:graphicData>
            </a:graphic>
          </wp:inline>
        </w:drawing>
      </w:r>
    </w:p>
    <w:p w:rsidR="00E110A4" w:rsidRDefault="00E110A4"/>
    <w:p w:rsidR="00E110A4" w:rsidRDefault="00E110A4"/>
    <w:p w:rsidR="00E110A4" w:rsidRDefault="00E110A4"/>
    <w:p w:rsidR="00ED585C" w:rsidRDefault="00ED585C"/>
    <w:p w:rsidR="00ED585C" w:rsidRDefault="00ED585C"/>
    <w:p w:rsidR="00ED585C" w:rsidRDefault="00440BCE">
      <w:r>
        <w:rPr>
          <w:noProof/>
          <w:lang w:bidi="ar-SA"/>
        </w:rPr>
        <w:pict>
          <v:shape id="_x0000_s1030" type="#_x0000_t202" style="position:absolute;margin-left:3.45pt;margin-top:-4.15pt;width:464.55pt;height:131.55pt;z-index:251662336;mso-width-relative:margin;mso-height-relative:margin" fillcolor="#fde9d9 [665]" strokecolor="#f79646 [3209]" strokeweight="2.5pt">
            <v:shadow color="#868686"/>
            <v:textbox>
              <w:txbxContent>
                <w:p w:rsidR="00E110A4" w:rsidRPr="00D67CB5" w:rsidRDefault="00E110A4" w:rsidP="00E110A4">
                  <w:r>
                    <w:t xml:space="preserve">Setting Actual Prices </w:t>
                  </w:r>
                  <w:r w:rsidR="00C87F9F">
                    <w:t xml:space="preserve">to already determined prices </w:t>
                  </w:r>
                  <w:r>
                    <w:t xml:space="preserve">can be </w:t>
                  </w:r>
                  <w:r w:rsidR="00C87F9F">
                    <w:t xml:space="preserve">done by simply setting the Based On to </w:t>
                  </w:r>
                  <w:r w:rsidR="006D0F17">
                    <w:t>“</w:t>
                  </w:r>
                  <w:r w:rsidR="00C87F9F">
                    <w:t>Actual</w:t>
                  </w:r>
                  <w:r w:rsidR="006D0F17">
                    <w:t>”</w:t>
                  </w:r>
                  <w:r w:rsidR="00C87F9F">
                    <w:t xml:space="preserve"> and entering the prices in either the Price Basis or the Actual Prices fields. </w:t>
                  </w:r>
                  <w:r w:rsidR="00ED585C">
                    <w:t xml:space="preserve">When Based On is set to Actual dollar signs ($) are displayed to the left of all Price Basis fields.  </w:t>
                  </w:r>
                  <w:r w:rsidR="006D0F17">
                    <w:t>After entering the price and hitting Enter or clicking on another field the field corresponding to the field in which the price was entered</w:t>
                  </w:r>
                  <w:r w:rsidR="00594CBC">
                    <w:t xml:space="preserve"> will change to the price entered as well</w:t>
                  </w:r>
                  <w:r w:rsidR="006D0F17">
                    <w:t>. If a</w:t>
                  </w:r>
                  <w:r w:rsidR="00594CBC">
                    <w:t xml:space="preserve"> price of $11.49 was entered in the Col1 level of Actual Prices, then the Price Basis field to its left would change to $11.49 as well, and vice versa.</w:t>
                  </w:r>
                  <w:r w:rsidR="006D0F17">
                    <w:t xml:space="preserve"> </w:t>
                  </w:r>
                  <w:r w:rsidR="00C87F9F">
                    <w:t xml:space="preserve"> </w:t>
                  </w:r>
                  <w:r>
                    <w:t xml:space="preserve"> </w:t>
                  </w:r>
                </w:p>
              </w:txbxContent>
            </v:textbox>
          </v:shape>
        </w:pict>
      </w:r>
    </w:p>
    <w:p w:rsidR="00ED585C" w:rsidRDefault="00ED585C"/>
    <w:p w:rsidR="00ED585C" w:rsidRDefault="00ED585C"/>
    <w:p w:rsidR="00ED585C" w:rsidRDefault="00ED585C"/>
    <w:p w:rsidR="00ED585C" w:rsidRDefault="00ED585C"/>
    <w:p w:rsidR="00ED585C" w:rsidRDefault="00ED585C"/>
    <w:p w:rsidR="00E110A4" w:rsidRDefault="00440BCE">
      <w:r>
        <w:rPr>
          <w:noProof/>
          <w:lang w:bidi="ar-SA"/>
        </w:rPr>
        <w:pict>
          <v:shapetype id="_x0000_t32" coordsize="21600,21600" o:spt="32" o:oned="t" path="m,l21600,21600e" filled="f">
            <v:path arrowok="t" fillok="f" o:connecttype="none"/>
            <o:lock v:ext="edit" shapetype="t"/>
          </v:shapetype>
          <v:shape id="_x0000_s1034" type="#_x0000_t32" style="position:absolute;margin-left:343.4pt;margin-top:85.85pt;width:38.05pt;height:0;flip:x;z-index:251666432" o:connectortype="straight" strokecolor="#f79646 [3209]" strokeweight="3pt">
            <v:stroke startarrow="block" endarrow="block"/>
            <v:shadow type="perspective" color="#974706 [1609]" opacity=".5" offset="1pt" offset2="-1pt"/>
          </v:shape>
        </w:pict>
      </w:r>
      <w:r>
        <w:rPr>
          <w:noProof/>
          <w:lang w:bidi="ar-SA"/>
        </w:rPr>
        <w:pict>
          <v:rect id="_x0000_s1033" style="position:absolute;margin-left:2.3pt;margin-top:56.75pt;width:116.8pt;height:40.15pt;z-index:251665408" filled="f" strokecolor="#f79646 [3209]" strokeweight="3pt"/>
        </w:pict>
      </w:r>
      <w:r>
        <w:rPr>
          <w:noProof/>
          <w:lang w:bidi="ar-SA"/>
        </w:rPr>
        <w:pict>
          <v:rect id="_x0000_s1032" style="position:absolute;margin-left:265.15pt;margin-top:28.4pt;width:202.85pt;height:128.3pt;z-index:251664384" filled="f" strokecolor="#f79646 [3209]" strokeweight="3pt"/>
        </w:pict>
      </w:r>
      <w:r w:rsidR="00E110A4" w:rsidRPr="00E110A4">
        <w:rPr>
          <w:noProof/>
          <w:lang w:bidi="ar-SA"/>
        </w:rPr>
        <w:drawing>
          <wp:inline distT="0" distB="0" distL="0" distR="0">
            <wp:extent cx="5943600" cy="198372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983724"/>
                    </a:xfrm>
                    <a:prstGeom prst="rect">
                      <a:avLst/>
                    </a:prstGeom>
                    <a:noFill/>
                    <a:ln w="9525">
                      <a:noFill/>
                      <a:miter lim="800000"/>
                      <a:headEnd/>
                      <a:tailEnd/>
                    </a:ln>
                  </pic:spPr>
                </pic:pic>
              </a:graphicData>
            </a:graphic>
          </wp:inline>
        </w:drawing>
      </w:r>
    </w:p>
    <w:p w:rsidR="00E110A4" w:rsidRDefault="00440BCE">
      <w:r>
        <w:rPr>
          <w:noProof/>
          <w:lang w:bidi="ar-SA"/>
        </w:rPr>
        <w:pict>
          <v:shape id="_x0000_s1035" type="#_x0000_t202" style="position:absolute;margin-left:145.6pt;margin-top:24.95pt;width:322.4pt;height:95.9pt;z-index:251667456;mso-width-relative:margin;mso-height-relative:margin" fillcolor="#fde9d9 [665]" strokecolor="#f79646 [3209]" strokeweight="2.5pt">
            <v:shadow color="#868686"/>
            <v:textbox style="mso-next-textbox:#_x0000_s1035">
              <w:txbxContent>
                <w:p w:rsidR="00594CBC" w:rsidRPr="00D67CB5" w:rsidRDefault="00ED585C" w:rsidP="00594CBC">
                  <w:r>
                    <w:t>Four</w:t>
                  </w:r>
                  <w:r w:rsidR="00BF0C42">
                    <w:t xml:space="preserve"> Based On dropdown selections</w:t>
                  </w:r>
                  <w:r>
                    <w:t xml:space="preserve"> (Markup % and Cost Plus are the same)</w:t>
                  </w:r>
                  <w:r w:rsidR="00BF0C42">
                    <w:t xml:space="preserve"> will calculate the Actual Price in a different way, using the Price Basis. As noted, </w:t>
                  </w:r>
                  <w:r>
                    <w:t xml:space="preserve">the </w:t>
                  </w:r>
                  <w:r w:rsidR="00BF0C42">
                    <w:t>Actual</w:t>
                  </w:r>
                  <w:r>
                    <w:t xml:space="preserve"> selection</w:t>
                  </w:r>
                  <w:r w:rsidR="00BF0C42">
                    <w:t xml:space="preserve"> simply means the dollar and cents price is entered directly in each field.</w:t>
                  </w:r>
                </w:p>
              </w:txbxContent>
            </v:textbox>
          </v:shape>
        </w:pict>
      </w:r>
    </w:p>
    <w:p w:rsidR="00C562BD" w:rsidRDefault="00254032">
      <w:r>
        <w:rPr>
          <w:noProof/>
          <w:lang w:bidi="ar-SA"/>
        </w:rPr>
        <w:drawing>
          <wp:inline distT="0" distB="0" distL="0" distR="0">
            <wp:extent cx="1600200" cy="128397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0200" cy="1283970"/>
                    </a:xfrm>
                    <a:prstGeom prst="rect">
                      <a:avLst/>
                    </a:prstGeom>
                    <a:noFill/>
                    <a:ln w="9525">
                      <a:noFill/>
                      <a:miter lim="800000"/>
                      <a:headEnd/>
                      <a:tailEnd/>
                    </a:ln>
                  </pic:spPr>
                </pic:pic>
              </a:graphicData>
            </a:graphic>
          </wp:inline>
        </w:drawing>
      </w:r>
    </w:p>
    <w:p w:rsidR="002947F2" w:rsidRDefault="002947F2"/>
    <w:p w:rsidR="002947F2" w:rsidRDefault="002947F2"/>
    <w:p w:rsidR="002947F2" w:rsidRDefault="002947F2"/>
    <w:p w:rsidR="002947F2" w:rsidRDefault="002947F2"/>
    <w:p w:rsidR="00BF0C42" w:rsidRDefault="00BF0C42"/>
    <w:p w:rsidR="00B96F42" w:rsidRDefault="00BF0C42" w:rsidP="00BF0C42">
      <w:r w:rsidRPr="00BF0C42">
        <w:lastRenderedPageBreak/>
        <w:t xml:space="preserve"> </w:t>
      </w:r>
    </w:p>
    <w:p w:rsidR="00B96F42" w:rsidRDefault="00B96F42" w:rsidP="00BF0C42"/>
    <w:p w:rsidR="00ED585C" w:rsidRDefault="00440BCE" w:rsidP="00BF0C42">
      <w:r>
        <w:rPr>
          <w:noProof/>
          <w:lang w:bidi="ar-SA"/>
        </w:rPr>
        <w:pict>
          <v:shape id="_x0000_s1036" type="#_x0000_t202" style="position:absolute;margin-left:-.25pt;margin-top:-.5pt;width:465.7pt;height:155.8pt;z-index:251668480;mso-width-relative:margin;mso-height-relative:margin" fillcolor="#fde9d9 [665]" strokecolor="#f79646 [3209]" strokeweight="2.5pt">
            <v:shadow color="#868686"/>
            <v:textbox style="mso-next-textbox:#_x0000_s1036">
              <w:txbxContent>
                <w:p w:rsidR="002947F2" w:rsidRPr="00D67CB5" w:rsidRDefault="002947F2" w:rsidP="002947F2">
                  <w:r>
                    <w:t>Discount % will use the topmost Price Basis as an actual price and apply each of the entries below it as a percentage discount (</w:t>
                  </w:r>
                  <w:r w:rsidR="00343834">
                    <w:t>topmost $ Price Basis</w:t>
                  </w:r>
                  <w:r>
                    <w:t xml:space="preserve"> x (</w:t>
                  </w:r>
                  <w:r w:rsidR="00E00BBD">
                    <w:t>(</w:t>
                  </w:r>
                  <w:r>
                    <w:t xml:space="preserve">100 – </w:t>
                  </w:r>
                  <w:r w:rsidR="00343834">
                    <w:t>Price Basis %</w:t>
                  </w:r>
                  <w:r w:rsidR="00E00BBD">
                    <w:t>/100)</w:t>
                  </w:r>
                  <w:r>
                    <w:t xml:space="preserve">).  So the topmost Price Basis displays a dollar sign ($), indicating an actual price is expected in this field. Each of the fields below it display a percentage sign (%), indicating </w:t>
                  </w:r>
                  <w:r w:rsidR="00E00BBD">
                    <w:t xml:space="preserve">a whole percentage should be entered. </w:t>
                  </w:r>
                  <w:r>
                    <w:t xml:space="preserve"> </w:t>
                  </w:r>
                  <w:r w:rsidR="00E00BBD">
                    <w:t>An entry of $22.99 in the topmost Price Basis followed by an entry of 11.49 in the next field will produce an Actual price for the corresponding field to its right of 20.35 (22.99 x ((100 – 11.49)/100)).</w:t>
                  </w:r>
                  <w:r w:rsidR="00B96F42">
                    <w:t xml:space="preserve"> If a new $ entry is made in the top price basis then all other Actual Prices are updated as soon as Enter is hit or another field clicked. </w:t>
                  </w:r>
                </w:p>
              </w:txbxContent>
            </v:textbox>
          </v:shape>
        </w:pict>
      </w:r>
    </w:p>
    <w:p w:rsidR="00ED585C" w:rsidRDefault="00ED585C" w:rsidP="00BF0C42"/>
    <w:p w:rsidR="00ED585C" w:rsidRDefault="00ED585C" w:rsidP="00BF0C42"/>
    <w:p w:rsidR="00ED585C" w:rsidRDefault="00ED585C" w:rsidP="00BF0C42"/>
    <w:p w:rsidR="00ED585C" w:rsidRDefault="00ED585C" w:rsidP="00BF0C42"/>
    <w:p w:rsidR="00ED585C" w:rsidRDefault="00ED585C" w:rsidP="00BF0C42"/>
    <w:p w:rsidR="00ED585C" w:rsidRDefault="00ED585C" w:rsidP="00BF0C42"/>
    <w:p w:rsidR="00BF0C42" w:rsidRPr="00BF0C42" w:rsidRDefault="00E00BBD" w:rsidP="00BF0C42">
      <w:r>
        <w:rPr>
          <w:noProof/>
          <w:lang w:bidi="ar-SA"/>
        </w:rPr>
        <w:drawing>
          <wp:inline distT="0" distB="0" distL="0" distR="0">
            <wp:extent cx="5943600" cy="1669654"/>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1669654"/>
                    </a:xfrm>
                    <a:prstGeom prst="rect">
                      <a:avLst/>
                    </a:prstGeom>
                    <a:noFill/>
                    <a:ln w="9525">
                      <a:noFill/>
                      <a:miter lim="800000"/>
                      <a:headEnd/>
                      <a:tailEnd/>
                    </a:ln>
                  </pic:spPr>
                </pic:pic>
              </a:graphicData>
            </a:graphic>
          </wp:inline>
        </w:drawing>
      </w:r>
    </w:p>
    <w:p w:rsidR="00BF0C42" w:rsidRDefault="00440BCE" w:rsidP="00BF0C42">
      <w:r>
        <w:rPr>
          <w:noProof/>
          <w:lang w:bidi="ar-SA"/>
        </w:rPr>
        <w:pict>
          <v:shape id="_x0000_s1037" type="#_x0000_t202" style="position:absolute;margin-left:-.25pt;margin-top:18pt;width:465.7pt;height:85.9pt;z-index:251669504;mso-width-relative:margin;mso-height-relative:margin" fillcolor="#fde9d9 [665]" strokecolor="#f79646 [3209]" strokeweight="2.5pt">
            <v:shadow color="#868686"/>
            <v:textbox style="mso-next-textbox:#_x0000_s1037">
              <w:txbxContent>
                <w:p w:rsidR="00B96F42" w:rsidRPr="00D67CB5" w:rsidRDefault="00ED585C" w:rsidP="00B96F42">
                  <w:r>
                    <w:t>T</w:t>
                  </w:r>
                  <w:r w:rsidR="00B96F42">
                    <w:t>he remaining Based On selections work with the Std Cost. If one of these is used and the Std Cost is changed, either on this tab or on the Ordering tab, then Actual Prices are not updated until the Update Prices button is clicked or when you click in each of the Price Basis fields and then click on another.</w:t>
                  </w:r>
                </w:p>
              </w:txbxContent>
            </v:textbox>
          </v:shape>
        </w:pict>
      </w:r>
    </w:p>
    <w:p w:rsidR="00B96F42" w:rsidRDefault="00B96F42" w:rsidP="00BF0C42"/>
    <w:p w:rsidR="00B96F42" w:rsidRDefault="00B96F42" w:rsidP="00BF0C42"/>
    <w:p w:rsidR="00B96F42" w:rsidRDefault="00B96F42" w:rsidP="00BF0C42"/>
    <w:p w:rsidR="00B96F42" w:rsidRDefault="00B96F42" w:rsidP="00BF0C42"/>
    <w:p w:rsidR="00B96F42" w:rsidRDefault="00440BCE" w:rsidP="00BF0C42">
      <w:r>
        <w:rPr>
          <w:noProof/>
          <w:lang w:bidi="ar-SA"/>
        </w:rPr>
        <w:lastRenderedPageBreak/>
        <w:pict>
          <v:shape id="_x0000_s1044" type="#_x0000_t32" style="position:absolute;margin-left:352.65pt;margin-top:68.95pt;width:24.65pt;height:0;z-index:251676672" o:connectortype="straight" strokecolor="#f79646 [3209]" strokeweight="3pt">
            <v:stroke endarrow="block"/>
            <v:shadow type="perspective" color="#974706 [1609]" opacity=".5" offset="1pt" offset2="-1pt"/>
          </v:shape>
        </w:pict>
      </w:r>
      <w:r>
        <w:rPr>
          <w:noProof/>
          <w:lang w:bidi="ar-SA"/>
        </w:rPr>
        <w:pict>
          <v:shape id="_x0000_s1043" type="#_x0000_t32" style="position:absolute;margin-left:241.9pt;margin-top:68.95pt;width:24.65pt;height:0;z-index:251675648" o:connectortype="straight" strokecolor="#f79646 [3209]" strokeweight="3pt">
            <v:stroke endarrow="block"/>
            <v:shadow type="perspective" color="#974706 [1609]" opacity=".5" offset="1pt" offset2="-1pt"/>
          </v:shape>
        </w:pict>
      </w:r>
      <w:r>
        <w:rPr>
          <w:noProof/>
          <w:lang w:bidi="ar-SA"/>
        </w:rPr>
        <w:pict>
          <v:rect id="_x0000_s1042" style="position:absolute;margin-left:380.1pt;margin-top:28.55pt;width:85.35pt;height:119.1pt;z-index:251674624" filled="f" strokecolor="#f79646 [3209]" strokeweight="3pt"/>
        </w:pict>
      </w:r>
      <w:r>
        <w:rPr>
          <w:noProof/>
          <w:lang w:bidi="ar-SA"/>
        </w:rPr>
        <w:pict>
          <v:rect id="_x0000_s1041" style="position:absolute;margin-left:272.3pt;margin-top:28.55pt;width:78.7pt;height:119.1pt;z-index:251673600" filled="f" strokecolor="#f79646 [3209]" strokeweight="3pt"/>
        </w:pict>
      </w:r>
      <w:r>
        <w:rPr>
          <w:noProof/>
          <w:lang w:bidi="ar-SA"/>
        </w:rPr>
        <w:pict>
          <v:rect id="_x0000_s1038" style="position:absolute;margin-left:166.15pt;margin-top:57.65pt;width:69.25pt;height:24.9pt;z-index:251670528" filled="f" strokecolor="#f79646 [3209]" strokeweight="3pt"/>
        </w:pict>
      </w:r>
      <w:r>
        <w:rPr>
          <w:noProof/>
          <w:lang w:bidi="ar-SA"/>
        </w:rPr>
        <w:pict>
          <v:shape id="_x0000_s1040" type="#_x0000_t32" style="position:absolute;margin-left:112.9pt;margin-top:77.7pt;width:49.1pt;height:34.5pt;flip:y;z-index:251672576" o:connectortype="straight" strokecolor="#f79646 [3209]" strokeweight="3pt">
            <v:stroke endarrow="block"/>
            <v:shadow type="perspective" color="#974706 [1609]" opacity=".5" offset="1pt" offset2="-1pt"/>
          </v:shape>
        </w:pict>
      </w:r>
      <w:r>
        <w:rPr>
          <w:noProof/>
          <w:lang w:bidi="ar-SA"/>
        </w:rPr>
        <w:pict>
          <v:rect id="_x0000_s1039" style="position:absolute;margin-left:11.1pt;margin-top:100.1pt;width:97.6pt;height:23.3pt;z-index:251671552" filled="f" strokecolor="#f79646 [3209]" strokeweight="3pt"/>
        </w:pict>
      </w:r>
      <w:r w:rsidR="00B96F42">
        <w:rPr>
          <w:noProof/>
          <w:lang w:bidi="ar-SA"/>
        </w:rPr>
        <w:drawing>
          <wp:inline distT="0" distB="0" distL="0" distR="0">
            <wp:extent cx="5943600" cy="193594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3600" cy="1935945"/>
                    </a:xfrm>
                    <a:prstGeom prst="rect">
                      <a:avLst/>
                    </a:prstGeom>
                    <a:noFill/>
                    <a:ln w="9525">
                      <a:noFill/>
                      <a:miter lim="800000"/>
                      <a:headEnd/>
                      <a:tailEnd/>
                    </a:ln>
                  </pic:spPr>
                </pic:pic>
              </a:graphicData>
            </a:graphic>
          </wp:inline>
        </w:drawing>
      </w:r>
    </w:p>
    <w:p w:rsidR="00343834" w:rsidRDefault="00343834" w:rsidP="00BF0C42"/>
    <w:p w:rsidR="00C90251" w:rsidRPr="00BF0C42" w:rsidRDefault="00343834" w:rsidP="00C90251">
      <w:r>
        <w:t xml:space="preserve">A Based On of </w:t>
      </w:r>
      <w:r w:rsidR="00BF0C42" w:rsidRPr="00BF0C42">
        <w:t xml:space="preserve">Markup % </w:t>
      </w:r>
      <w:r>
        <w:t>means the Actual Price is calculated by adding the Price Basis percentage of Std Cost to the Std Cost (Std Cost + (Std Cost x (Price Basis %</w:t>
      </w:r>
      <w:r w:rsidR="00C90251">
        <w:t xml:space="preserve"> </w:t>
      </w:r>
      <w:r>
        <w:t>/</w:t>
      </w:r>
      <w:r w:rsidR="00C90251">
        <w:t xml:space="preserve"> </w:t>
      </w:r>
      <w:r>
        <w:t>100)).</w:t>
      </w:r>
      <w:r w:rsidR="00BF0C42" w:rsidRPr="00BF0C42">
        <w:t xml:space="preserve"> </w:t>
      </w:r>
      <w:r w:rsidR="00C90251">
        <w:t xml:space="preserve">The </w:t>
      </w:r>
      <w:r w:rsidR="00C90251" w:rsidRPr="00BF0C42">
        <w:t>Cost Plus</w:t>
      </w:r>
      <w:r w:rsidR="00C90251">
        <w:t xml:space="preserve"> selection is identical to Markup % and is only provided for the convenience of those more familiar with that terminology.</w:t>
      </w:r>
    </w:p>
    <w:p w:rsidR="00BF0C42" w:rsidRPr="00BF0C42" w:rsidRDefault="00BF0C42" w:rsidP="00BF0C42">
      <w:r w:rsidRPr="00BF0C42">
        <w:t xml:space="preserve">True Markup </w:t>
      </w:r>
      <w:r w:rsidR="00343834">
        <w:t xml:space="preserve">means the </w:t>
      </w:r>
      <w:r w:rsidRPr="00BF0C42">
        <w:t xml:space="preserve">Std Cost </w:t>
      </w:r>
      <w:r w:rsidR="00343834">
        <w:t xml:space="preserve">will be </w:t>
      </w:r>
      <w:r w:rsidRPr="00BF0C42">
        <w:t xml:space="preserve">divided by </w:t>
      </w:r>
      <w:r w:rsidR="00C90251">
        <w:t>the reciprocal of the Price Basis percentage (Std Cost / ((100 – Price Basis) / 100). This may also be referred to as gross margin, because the Price Basis % is the gross margin percentage of the resulting price.</w:t>
      </w:r>
      <w:r w:rsidRPr="00BF0C42">
        <w:t xml:space="preserve"> </w:t>
      </w:r>
    </w:p>
    <w:p w:rsidR="00BF0C42" w:rsidRPr="00BF0C42" w:rsidRDefault="00BF0C42" w:rsidP="00BF0C42">
      <w:r w:rsidRPr="00BF0C42">
        <w:t xml:space="preserve">Multiplier </w:t>
      </w:r>
      <w:r w:rsidR="00361E8B">
        <w:t>means the S</w:t>
      </w:r>
      <w:r w:rsidRPr="00BF0C42">
        <w:t xml:space="preserve">td Cost </w:t>
      </w:r>
      <w:r w:rsidR="00361E8B">
        <w:t xml:space="preserve">is simply multiplied by the Price Basis entry (Std Cost x Price Basis). Note that the sign to the right of the Price Basis fields will be a multiplication sign (x) rather than a dollar or percentage sign. </w:t>
      </w:r>
    </w:p>
    <w:sectPr w:rsidR="00BF0C42" w:rsidRPr="00BF0C42" w:rsidSect="00BF60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E7" w:rsidRDefault="00FA35E7" w:rsidP="00361E8B">
      <w:pPr>
        <w:spacing w:before="0" w:after="0" w:line="240" w:lineRule="auto"/>
      </w:pPr>
      <w:r>
        <w:separator/>
      </w:r>
    </w:p>
  </w:endnote>
  <w:endnote w:type="continuationSeparator" w:id="0">
    <w:p w:rsidR="00FA35E7" w:rsidRDefault="00FA35E7" w:rsidP="00361E8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B" w:rsidRDefault="00361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61E8B">
      <w:tc>
        <w:tcPr>
          <w:tcW w:w="918" w:type="dxa"/>
        </w:tcPr>
        <w:p w:rsidR="00361E8B" w:rsidRPr="00361E8B" w:rsidRDefault="00440BCE">
          <w:pPr>
            <w:pStyle w:val="Footer"/>
            <w:jc w:val="right"/>
            <w:rPr>
              <w:b/>
              <w:color w:val="E36C0A" w:themeColor="accent6" w:themeShade="BF"/>
              <w:sz w:val="32"/>
              <w:szCs w:val="32"/>
            </w:rPr>
          </w:pPr>
          <w:r w:rsidRPr="00361E8B">
            <w:rPr>
              <w:color w:val="E36C0A" w:themeColor="accent6" w:themeShade="BF"/>
            </w:rPr>
            <w:fldChar w:fldCharType="begin"/>
          </w:r>
          <w:r w:rsidR="00361E8B" w:rsidRPr="00361E8B">
            <w:rPr>
              <w:color w:val="E36C0A" w:themeColor="accent6" w:themeShade="BF"/>
            </w:rPr>
            <w:instrText xml:space="preserve"> PAGE   \* MERGEFORMAT </w:instrText>
          </w:r>
          <w:r w:rsidRPr="00361E8B">
            <w:rPr>
              <w:color w:val="E36C0A" w:themeColor="accent6" w:themeShade="BF"/>
            </w:rPr>
            <w:fldChar w:fldCharType="separate"/>
          </w:r>
          <w:r w:rsidR="002F3802" w:rsidRPr="002F3802">
            <w:rPr>
              <w:b/>
              <w:noProof/>
              <w:color w:val="E36C0A" w:themeColor="accent6" w:themeShade="BF"/>
              <w:sz w:val="32"/>
              <w:szCs w:val="32"/>
            </w:rPr>
            <w:t>1</w:t>
          </w:r>
          <w:r w:rsidRPr="00361E8B">
            <w:rPr>
              <w:color w:val="E36C0A" w:themeColor="accent6" w:themeShade="BF"/>
            </w:rPr>
            <w:fldChar w:fldCharType="end"/>
          </w:r>
        </w:p>
      </w:tc>
      <w:tc>
        <w:tcPr>
          <w:tcW w:w="7938" w:type="dxa"/>
        </w:tcPr>
        <w:p w:rsidR="00361E8B" w:rsidRDefault="00361E8B">
          <w:pPr>
            <w:pStyle w:val="Footer"/>
          </w:pPr>
          <w:r>
            <w:rPr>
              <w:noProof/>
              <w:lang w:bidi="ar-SA"/>
            </w:rPr>
            <w:drawing>
              <wp:inline distT="0" distB="0" distL="0" distR="0">
                <wp:extent cx="1844919" cy="435808"/>
                <wp:effectExtent l="19050" t="0" r="2931"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45198" cy="435874"/>
                        </a:xfrm>
                        <a:prstGeom prst="rect">
                          <a:avLst/>
                        </a:prstGeom>
                      </pic:spPr>
                    </pic:pic>
                  </a:graphicData>
                </a:graphic>
              </wp:inline>
            </w:drawing>
          </w:r>
        </w:p>
      </w:tc>
    </w:tr>
  </w:tbl>
  <w:p w:rsidR="00361E8B" w:rsidRDefault="00361E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B" w:rsidRDefault="00361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E7" w:rsidRDefault="00FA35E7" w:rsidP="00361E8B">
      <w:pPr>
        <w:spacing w:before="0" w:after="0" w:line="240" w:lineRule="auto"/>
      </w:pPr>
      <w:r>
        <w:separator/>
      </w:r>
    </w:p>
  </w:footnote>
  <w:footnote w:type="continuationSeparator" w:id="0">
    <w:p w:rsidR="00FA35E7" w:rsidRDefault="00FA35E7" w:rsidP="00361E8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B" w:rsidRDefault="00361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B" w:rsidRDefault="00361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8B" w:rsidRDefault="00361E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562BD"/>
    <w:rsid w:val="00001751"/>
    <w:rsid w:val="00006BB0"/>
    <w:rsid w:val="000070FF"/>
    <w:rsid w:val="00016E70"/>
    <w:rsid w:val="00016ED7"/>
    <w:rsid w:val="00022267"/>
    <w:rsid w:val="00027D06"/>
    <w:rsid w:val="00034AAE"/>
    <w:rsid w:val="000354A1"/>
    <w:rsid w:val="000412AC"/>
    <w:rsid w:val="000432B0"/>
    <w:rsid w:val="000544FE"/>
    <w:rsid w:val="00061508"/>
    <w:rsid w:val="000625B9"/>
    <w:rsid w:val="00065140"/>
    <w:rsid w:val="00073BB0"/>
    <w:rsid w:val="000754A5"/>
    <w:rsid w:val="000767D7"/>
    <w:rsid w:val="00077BE6"/>
    <w:rsid w:val="00081C93"/>
    <w:rsid w:val="0008380D"/>
    <w:rsid w:val="000906F5"/>
    <w:rsid w:val="0009307B"/>
    <w:rsid w:val="000A69DC"/>
    <w:rsid w:val="000B399F"/>
    <w:rsid w:val="000B5C36"/>
    <w:rsid w:val="000B7501"/>
    <w:rsid w:val="000C474A"/>
    <w:rsid w:val="000C7713"/>
    <w:rsid w:val="000D1374"/>
    <w:rsid w:val="000D7022"/>
    <w:rsid w:val="000E1741"/>
    <w:rsid w:val="000E4CA3"/>
    <w:rsid w:val="000E6532"/>
    <w:rsid w:val="000E7682"/>
    <w:rsid w:val="000F0CAB"/>
    <w:rsid w:val="000F2487"/>
    <w:rsid w:val="000F3A2C"/>
    <w:rsid w:val="000F439D"/>
    <w:rsid w:val="00101DB6"/>
    <w:rsid w:val="001027BF"/>
    <w:rsid w:val="0011063C"/>
    <w:rsid w:val="00110C5D"/>
    <w:rsid w:val="00111178"/>
    <w:rsid w:val="001132CF"/>
    <w:rsid w:val="0011422B"/>
    <w:rsid w:val="001159CA"/>
    <w:rsid w:val="001200E5"/>
    <w:rsid w:val="00127135"/>
    <w:rsid w:val="00130015"/>
    <w:rsid w:val="0013304A"/>
    <w:rsid w:val="001370FF"/>
    <w:rsid w:val="00142A00"/>
    <w:rsid w:val="00146FA8"/>
    <w:rsid w:val="00161172"/>
    <w:rsid w:val="001704EC"/>
    <w:rsid w:val="00171630"/>
    <w:rsid w:val="001744C5"/>
    <w:rsid w:val="0017786A"/>
    <w:rsid w:val="00182A0D"/>
    <w:rsid w:val="00183FBD"/>
    <w:rsid w:val="00185E99"/>
    <w:rsid w:val="0018646C"/>
    <w:rsid w:val="0018757E"/>
    <w:rsid w:val="001943C2"/>
    <w:rsid w:val="001A0D59"/>
    <w:rsid w:val="001A11C5"/>
    <w:rsid w:val="001A3640"/>
    <w:rsid w:val="001A39D7"/>
    <w:rsid w:val="001A633C"/>
    <w:rsid w:val="001B20C3"/>
    <w:rsid w:val="001B3E66"/>
    <w:rsid w:val="001B7AA3"/>
    <w:rsid w:val="001C1905"/>
    <w:rsid w:val="001C7962"/>
    <w:rsid w:val="001D07B8"/>
    <w:rsid w:val="001E138F"/>
    <w:rsid w:val="001F0162"/>
    <w:rsid w:val="001F0314"/>
    <w:rsid w:val="001F4351"/>
    <w:rsid w:val="00202598"/>
    <w:rsid w:val="00205C1B"/>
    <w:rsid w:val="00212444"/>
    <w:rsid w:val="00212BE5"/>
    <w:rsid w:val="00214B29"/>
    <w:rsid w:val="002172DE"/>
    <w:rsid w:val="00222A2E"/>
    <w:rsid w:val="0023737D"/>
    <w:rsid w:val="00240075"/>
    <w:rsid w:val="00242960"/>
    <w:rsid w:val="00242F6E"/>
    <w:rsid w:val="00243C6F"/>
    <w:rsid w:val="00245FA2"/>
    <w:rsid w:val="002521E9"/>
    <w:rsid w:val="00254032"/>
    <w:rsid w:val="00256F37"/>
    <w:rsid w:val="0026119A"/>
    <w:rsid w:val="00262E85"/>
    <w:rsid w:val="002632DC"/>
    <w:rsid w:val="0026637F"/>
    <w:rsid w:val="00267584"/>
    <w:rsid w:val="00283B7C"/>
    <w:rsid w:val="002866C3"/>
    <w:rsid w:val="002924F9"/>
    <w:rsid w:val="00292575"/>
    <w:rsid w:val="002947F2"/>
    <w:rsid w:val="002958F8"/>
    <w:rsid w:val="002965B0"/>
    <w:rsid w:val="002A2EF3"/>
    <w:rsid w:val="002A317E"/>
    <w:rsid w:val="002A6EB5"/>
    <w:rsid w:val="002C0657"/>
    <w:rsid w:val="002C2A22"/>
    <w:rsid w:val="002D0C1D"/>
    <w:rsid w:val="002D318E"/>
    <w:rsid w:val="002D4B04"/>
    <w:rsid w:val="002D5CDD"/>
    <w:rsid w:val="002D7A5F"/>
    <w:rsid w:val="002E0828"/>
    <w:rsid w:val="002E0BB4"/>
    <w:rsid w:val="002E3814"/>
    <w:rsid w:val="002E4D76"/>
    <w:rsid w:val="002E5BDE"/>
    <w:rsid w:val="002F0C06"/>
    <w:rsid w:val="002F3802"/>
    <w:rsid w:val="002F67B7"/>
    <w:rsid w:val="002F79B5"/>
    <w:rsid w:val="002F7E28"/>
    <w:rsid w:val="0030087A"/>
    <w:rsid w:val="00300A48"/>
    <w:rsid w:val="003076F5"/>
    <w:rsid w:val="0031528E"/>
    <w:rsid w:val="00315930"/>
    <w:rsid w:val="00320669"/>
    <w:rsid w:val="003225B8"/>
    <w:rsid w:val="00324A00"/>
    <w:rsid w:val="00326500"/>
    <w:rsid w:val="00326614"/>
    <w:rsid w:val="00327F10"/>
    <w:rsid w:val="003430B0"/>
    <w:rsid w:val="00343834"/>
    <w:rsid w:val="003454F7"/>
    <w:rsid w:val="00352331"/>
    <w:rsid w:val="00352A6D"/>
    <w:rsid w:val="003543E3"/>
    <w:rsid w:val="0035470F"/>
    <w:rsid w:val="00356973"/>
    <w:rsid w:val="0035728D"/>
    <w:rsid w:val="00361E8B"/>
    <w:rsid w:val="00376463"/>
    <w:rsid w:val="00382895"/>
    <w:rsid w:val="00385C0E"/>
    <w:rsid w:val="003867DA"/>
    <w:rsid w:val="003904AE"/>
    <w:rsid w:val="003905E1"/>
    <w:rsid w:val="003913FF"/>
    <w:rsid w:val="00391ECA"/>
    <w:rsid w:val="00395324"/>
    <w:rsid w:val="00395A27"/>
    <w:rsid w:val="00395BD5"/>
    <w:rsid w:val="003A1B2B"/>
    <w:rsid w:val="003A41D9"/>
    <w:rsid w:val="003A6AB9"/>
    <w:rsid w:val="003A6C88"/>
    <w:rsid w:val="003A7638"/>
    <w:rsid w:val="003B2910"/>
    <w:rsid w:val="003B766D"/>
    <w:rsid w:val="003C59C7"/>
    <w:rsid w:val="003C5D0D"/>
    <w:rsid w:val="003C7D18"/>
    <w:rsid w:val="003D2B54"/>
    <w:rsid w:val="003D62F2"/>
    <w:rsid w:val="003D664A"/>
    <w:rsid w:val="003D76BE"/>
    <w:rsid w:val="003E2509"/>
    <w:rsid w:val="003E3050"/>
    <w:rsid w:val="003E6A88"/>
    <w:rsid w:val="00407824"/>
    <w:rsid w:val="00413712"/>
    <w:rsid w:val="00414126"/>
    <w:rsid w:val="004173A4"/>
    <w:rsid w:val="0042017A"/>
    <w:rsid w:val="00426557"/>
    <w:rsid w:val="00432303"/>
    <w:rsid w:val="00435E3B"/>
    <w:rsid w:val="00440BCE"/>
    <w:rsid w:val="0044125D"/>
    <w:rsid w:val="00445C3E"/>
    <w:rsid w:val="00450967"/>
    <w:rsid w:val="00451CE3"/>
    <w:rsid w:val="004559F3"/>
    <w:rsid w:val="00455F8B"/>
    <w:rsid w:val="004635B3"/>
    <w:rsid w:val="00464568"/>
    <w:rsid w:val="00464910"/>
    <w:rsid w:val="00471872"/>
    <w:rsid w:val="00473C69"/>
    <w:rsid w:val="0047570D"/>
    <w:rsid w:val="00477C6D"/>
    <w:rsid w:val="00484421"/>
    <w:rsid w:val="00491BED"/>
    <w:rsid w:val="00493C5C"/>
    <w:rsid w:val="00496BFF"/>
    <w:rsid w:val="004A1592"/>
    <w:rsid w:val="004A2CF6"/>
    <w:rsid w:val="004A6FC9"/>
    <w:rsid w:val="004B058B"/>
    <w:rsid w:val="004B7EA7"/>
    <w:rsid w:val="004C666F"/>
    <w:rsid w:val="004D3166"/>
    <w:rsid w:val="004D3F97"/>
    <w:rsid w:val="004D5666"/>
    <w:rsid w:val="004E518A"/>
    <w:rsid w:val="004E5469"/>
    <w:rsid w:val="004E705E"/>
    <w:rsid w:val="004F1015"/>
    <w:rsid w:val="004F747F"/>
    <w:rsid w:val="00506860"/>
    <w:rsid w:val="00510FE5"/>
    <w:rsid w:val="00511958"/>
    <w:rsid w:val="00512583"/>
    <w:rsid w:val="0051294F"/>
    <w:rsid w:val="00514FF5"/>
    <w:rsid w:val="005171F5"/>
    <w:rsid w:val="00523D72"/>
    <w:rsid w:val="00524590"/>
    <w:rsid w:val="00525371"/>
    <w:rsid w:val="00541074"/>
    <w:rsid w:val="0054257F"/>
    <w:rsid w:val="005524D1"/>
    <w:rsid w:val="00555E2E"/>
    <w:rsid w:val="005629E5"/>
    <w:rsid w:val="0056417E"/>
    <w:rsid w:val="00567184"/>
    <w:rsid w:val="00575F22"/>
    <w:rsid w:val="0057676B"/>
    <w:rsid w:val="00584EDC"/>
    <w:rsid w:val="00585B9C"/>
    <w:rsid w:val="00590285"/>
    <w:rsid w:val="0059332A"/>
    <w:rsid w:val="00594CBC"/>
    <w:rsid w:val="005966FA"/>
    <w:rsid w:val="00597936"/>
    <w:rsid w:val="005A284A"/>
    <w:rsid w:val="005A3A25"/>
    <w:rsid w:val="005B1B33"/>
    <w:rsid w:val="005B2176"/>
    <w:rsid w:val="005C0AB8"/>
    <w:rsid w:val="005C58EA"/>
    <w:rsid w:val="005D00C8"/>
    <w:rsid w:val="005D7274"/>
    <w:rsid w:val="005E0128"/>
    <w:rsid w:val="005E3868"/>
    <w:rsid w:val="005E5B74"/>
    <w:rsid w:val="005F3FAB"/>
    <w:rsid w:val="005F5E05"/>
    <w:rsid w:val="00600E86"/>
    <w:rsid w:val="00604A98"/>
    <w:rsid w:val="00605789"/>
    <w:rsid w:val="0060582F"/>
    <w:rsid w:val="006119B3"/>
    <w:rsid w:val="006157C1"/>
    <w:rsid w:val="00617B62"/>
    <w:rsid w:val="0062003E"/>
    <w:rsid w:val="00620E71"/>
    <w:rsid w:val="00621424"/>
    <w:rsid w:val="00621DFC"/>
    <w:rsid w:val="00621F41"/>
    <w:rsid w:val="0062310F"/>
    <w:rsid w:val="00623916"/>
    <w:rsid w:val="00630907"/>
    <w:rsid w:val="0063366D"/>
    <w:rsid w:val="00641320"/>
    <w:rsid w:val="006423AD"/>
    <w:rsid w:val="006476B1"/>
    <w:rsid w:val="006517AF"/>
    <w:rsid w:val="00653C50"/>
    <w:rsid w:val="00656EF6"/>
    <w:rsid w:val="0066043D"/>
    <w:rsid w:val="00661E10"/>
    <w:rsid w:val="00662844"/>
    <w:rsid w:val="00670E7D"/>
    <w:rsid w:val="006713D7"/>
    <w:rsid w:val="00672507"/>
    <w:rsid w:val="00672727"/>
    <w:rsid w:val="00680C46"/>
    <w:rsid w:val="00683FA0"/>
    <w:rsid w:val="006902E0"/>
    <w:rsid w:val="006966AA"/>
    <w:rsid w:val="006A2C62"/>
    <w:rsid w:val="006A78F5"/>
    <w:rsid w:val="006A7EDC"/>
    <w:rsid w:val="006B0E2B"/>
    <w:rsid w:val="006B1AB3"/>
    <w:rsid w:val="006B292C"/>
    <w:rsid w:val="006D0959"/>
    <w:rsid w:val="006D0F17"/>
    <w:rsid w:val="006D4976"/>
    <w:rsid w:val="006D69A9"/>
    <w:rsid w:val="006E0AE3"/>
    <w:rsid w:val="006E0DB8"/>
    <w:rsid w:val="006E1563"/>
    <w:rsid w:val="006F2897"/>
    <w:rsid w:val="006F7906"/>
    <w:rsid w:val="00701423"/>
    <w:rsid w:val="00702D42"/>
    <w:rsid w:val="0070351B"/>
    <w:rsid w:val="00704400"/>
    <w:rsid w:val="00714C4D"/>
    <w:rsid w:val="007156B7"/>
    <w:rsid w:val="007157E7"/>
    <w:rsid w:val="007169A2"/>
    <w:rsid w:val="00717D36"/>
    <w:rsid w:val="007247A6"/>
    <w:rsid w:val="007262FA"/>
    <w:rsid w:val="007266D2"/>
    <w:rsid w:val="00731C47"/>
    <w:rsid w:val="00731D69"/>
    <w:rsid w:val="007352F9"/>
    <w:rsid w:val="00746345"/>
    <w:rsid w:val="007467F0"/>
    <w:rsid w:val="00746AF5"/>
    <w:rsid w:val="007511B3"/>
    <w:rsid w:val="00763E17"/>
    <w:rsid w:val="007656C2"/>
    <w:rsid w:val="0077041C"/>
    <w:rsid w:val="00774416"/>
    <w:rsid w:val="00777C9E"/>
    <w:rsid w:val="007809A5"/>
    <w:rsid w:val="00783B28"/>
    <w:rsid w:val="00790207"/>
    <w:rsid w:val="007919EA"/>
    <w:rsid w:val="00793002"/>
    <w:rsid w:val="00796CD3"/>
    <w:rsid w:val="007A2CC4"/>
    <w:rsid w:val="007B0470"/>
    <w:rsid w:val="007B51AC"/>
    <w:rsid w:val="007B59A7"/>
    <w:rsid w:val="007B5A20"/>
    <w:rsid w:val="007C45FF"/>
    <w:rsid w:val="007D3850"/>
    <w:rsid w:val="007D411C"/>
    <w:rsid w:val="007D585F"/>
    <w:rsid w:val="007D5F46"/>
    <w:rsid w:val="007D628B"/>
    <w:rsid w:val="007D676D"/>
    <w:rsid w:val="007E6393"/>
    <w:rsid w:val="007F05E6"/>
    <w:rsid w:val="007F1D0A"/>
    <w:rsid w:val="007F3037"/>
    <w:rsid w:val="007F5793"/>
    <w:rsid w:val="0080042B"/>
    <w:rsid w:val="00802794"/>
    <w:rsid w:val="008036BC"/>
    <w:rsid w:val="00816746"/>
    <w:rsid w:val="008302F1"/>
    <w:rsid w:val="00831A99"/>
    <w:rsid w:val="008321AC"/>
    <w:rsid w:val="00835B6F"/>
    <w:rsid w:val="008429A8"/>
    <w:rsid w:val="008542DD"/>
    <w:rsid w:val="008547E0"/>
    <w:rsid w:val="0085517A"/>
    <w:rsid w:val="008575F1"/>
    <w:rsid w:val="00864E08"/>
    <w:rsid w:val="008723E7"/>
    <w:rsid w:val="00876A6B"/>
    <w:rsid w:val="00877C0A"/>
    <w:rsid w:val="00880797"/>
    <w:rsid w:val="0088095D"/>
    <w:rsid w:val="008861B9"/>
    <w:rsid w:val="008933A3"/>
    <w:rsid w:val="00896ADD"/>
    <w:rsid w:val="008A09E0"/>
    <w:rsid w:val="008A2010"/>
    <w:rsid w:val="008A2AFC"/>
    <w:rsid w:val="008A446B"/>
    <w:rsid w:val="008A6C73"/>
    <w:rsid w:val="008A7C5F"/>
    <w:rsid w:val="008B0ED6"/>
    <w:rsid w:val="008B1DD2"/>
    <w:rsid w:val="008C1FE2"/>
    <w:rsid w:val="008C391C"/>
    <w:rsid w:val="008D163C"/>
    <w:rsid w:val="008D226A"/>
    <w:rsid w:val="008D435D"/>
    <w:rsid w:val="008D4B26"/>
    <w:rsid w:val="008D5E0D"/>
    <w:rsid w:val="008D6F75"/>
    <w:rsid w:val="008E2789"/>
    <w:rsid w:val="008E3DA2"/>
    <w:rsid w:val="008E71B6"/>
    <w:rsid w:val="008E7FB3"/>
    <w:rsid w:val="008F6C78"/>
    <w:rsid w:val="00901B35"/>
    <w:rsid w:val="00902474"/>
    <w:rsid w:val="00902E34"/>
    <w:rsid w:val="009045AC"/>
    <w:rsid w:val="00905A65"/>
    <w:rsid w:val="00906333"/>
    <w:rsid w:val="00907001"/>
    <w:rsid w:val="009075B6"/>
    <w:rsid w:val="00907721"/>
    <w:rsid w:val="00911D8D"/>
    <w:rsid w:val="00912097"/>
    <w:rsid w:val="009154EF"/>
    <w:rsid w:val="009165FE"/>
    <w:rsid w:val="0092158F"/>
    <w:rsid w:val="00921AA5"/>
    <w:rsid w:val="00936AD6"/>
    <w:rsid w:val="00936F4B"/>
    <w:rsid w:val="00940806"/>
    <w:rsid w:val="009424D5"/>
    <w:rsid w:val="00947F56"/>
    <w:rsid w:val="00952D74"/>
    <w:rsid w:val="00956AC5"/>
    <w:rsid w:val="0096086E"/>
    <w:rsid w:val="00961D5A"/>
    <w:rsid w:val="00964461"/>
    <w:rsid w:val="00972706"/>
    <w:rsid w:val="00973A30"/>
    <w:rsid w:val="00977D37"/>
    <w:rsid w:val="00986DDE"/>
    <w:rsid w:val="00990FD5"/>
    <w:rsid w:val="009A04F1"/>
    <w:rsid w:val="009A1847"/>
    <w:rsid w:val="009A47CC"/>
    <w:rsid w:val="009A60FE"/>
    <w:rsid w:val="009B1C4C"/>
    <w:rsid w:val="009B33B2"/>
    <w:rsid w:val="009B5F13"/>
    <w:rsid w:val="009C2F3B"/>
    <w:rsid w:val="009D001F"/>
    <w:rsid w:val="009D1897"/>
    <w:rsid w:val="009D355A"/>
    <w:rsid w:val="009D3FD7"/>
    <w:rsid w:val="009E038F"/>
    <w:rsid w:val="009E0A75"/>
    <w:rsid w:val="009E2F33"/>
    <w:rsid w:val="009E32FF"/>
    <w:rsid w:val="009E4EEF"/>
    <w:rsid w:val="009F447D"/>
    <w:rsid w:val="009F4D9A"/>
    <w:rsid w:val="00A00233"/>
    <w:rsid w:val="00A04534"/>
    <w:rsid w:val="00A05884"/>
    <w:rsid w:val="00A13F62"/>
    <w:rsid w:val="00A177E5"/>
    <w:rsid w:val="00A22CF7"/>
    <w:rsid w:val="00A24277"/>
    <w:rsid w:val="00A26D27"/>
    <w:rsid w:val="00A3051A"/>
    <w:rsid w:val="00A30D29"/>
    <w:rsid w:val="00A428FF"/>
    <w:rsid w:val="00A4516F"/>
    <w:rsid w:val="00A45850"/>
    <w:rsid w:val="00A5042B"/>
    <w:rsid w:val="00A5175C"/>
    <w:rsid w:val="00A56944"/>
    <w:rsid w:val="00A56F23"/>
    <w:rsid w:val="00A6034C"/>
    <w:rsid w:val="00A65E0E"/>
    <w:rsid w:val="00A65EFC"/>
    <w:rsid w:val="00A66801"/>
    <w:rsid w:val="00A83B14"/>
    <w:rsid w:val="00A86A18"/>
    <w:rsid w:val="00A92274"/>
    <w:rsid w:val="00A965FA"/>
    <w:rsid w:val="00AA2E26"/>
    <w:rsid w:val="00AB333D"/>
    <w:rsid w:val="00AB7EB7"/>
    <w:rsid w:val="00AC0BDB"/>
    <w:rsid w:val="00AC2DE5"/>
    <w:rsid w:val="00AD5773"/>
    <w:rsid w:val="00AD64B9"/>
    <w:rsid w:val="00AD7AA2"/>
    <w:rsid w:val="00AD7CE5"/>
    <w:rsid w:val="00AE08F4"/>
    <w:rsid w:val="00AE3A2A"/>
    <w:rsid w:val="00AE4984"/>
    <w:rsid w:val="00AE7143"/>
    <w:rsid w:val="00AF0883"/>
    <w:rsid w:val="00AF4397"/>
    <w:rsid w:val="00B00B28"/>
    <w:rsid w:val="00B01607"/>
    <w:rsid w:val="00B022F1"/>
    <w:rsid w:val="00B17245"/>
    <w:rsid w:val="00B17526"/>
    <w:rsid w:val="00B22B90"/>
    <w:rsid w:val="00B24DE6"/>
    <w:rsid w:val="00B270BA"/>
    <w:rsid w:val="00B30EE8"/>
    <w:rsid w:val="00B31697"/>
    <w:rsid w:val="00B44155"/>
    <w:rsid w:val="00B444F8"/>
    <w:rsid w:val="00B451CD"/>
    <w:rsid w:val="00B56306"/>
    <w:rsid w:val="00B56488"/>
    <w:rsid w:val="00B575A5"/>
    <w:rsid w:val="00B60EAE"/>
    <w:rsid w:val="00B626AD"/>
    <w:rsid w:val="00B65ABE"/>
    <w:rsid w:val="00B74BC2"/>
    <w:rsid w:val="00B75937"/>
    <w:rsid w:val="00B818F5"/>
    <w:rsid w:val="00B85893"/>
    <w:rsid w:val="00B95B29"/>
    <w:rsid w:val="00B96F42"/>
    <w:rsid w:val="00B975B6"/>
    <w:rsid w:val="00BA21F1"/>
    <w:rsid w:val="00BA377A"/>
    <w:rsid w:val="00BA458C"/>
    <w:rsid w:val="00BB3201"/>
    <w:rsid w:val="00BB3BF1"/>
    <w:rsid w:val="00BB512C"/>
    <w:rsid w:val="00BB57AA"/>
    <w:rsid w:val="00BC2427"/>
    <w:rsid w:val="00BD37B3"/>
    <w:rsid w:val="00BD3A33"/>
    <w:rsid w:val="00BD7F07"/>
    <w:rsid w:val="00BD7FB1"/>
    <w:rsid w:val="00BE15CC"/>
    <w:rsid w:val="00BE2ABF"/>
    <w:rsid w:val="00BE395E"/>
    <w:rsid w:val="00BE740B"/>
    <w:rsid w:val="00BF0890"/>
    <w:rsid w:val="00BF0C42"/>
    <w:rsid w:val="00BF1C11"/>
    <w:rsid w:val="00BF3D19"/>
    <w:rsid w:val="00BF5130"/>
    <w:rsid w:val="00BF60BB"/>
    <w:rsid w:val="00BF658E"/>
    <w:rsid w:val="00BF71BF"/>
    <w:rsid w:val="00C0469E"/>
    <w:rsid w:val="00C14522"/>
    <w:rsid w:val="00C14D82"/>
    <w:rsid w:val="00C227F1"/>
    <w:rsid w:val="00C270F9"/>
    <w:rsid w:val="00C278DB"/>
    <w:rsid w:val="00C33AAF"/>
    <w:rsid w:val="00C40EEA"/>
    <w:rsid w:val="00C45C75"/>
    <w:rsid w:val="00C47388"/>
    <w:rsid w:val="00C501B6"/>
    <w:rsid w:val="00C5181F"/>
    <w:rsid w:val="00C562BD"/>
    <w:rsid w:val="00C66701"/>
    <w:rsid w:val="00C71F3A"/>
    <w:rsid w:val="00C7451E"/>
    <w:rsid w:val="00C745AA"/>
    <w:rsid w:val="00C778AD"/>
    <w:rsid w:val="00C8228B"/>
    <w:rsid w:val="00C82715"/>
    <w:rsid w:val="00C8493D"/>
    <w:rsid w:val="00C87F9F"/>
    <w:rsid w:val="00C90251"/>
    <w:rsid w:val="00C93274"/>
    <w:rsid w:val="00C94DA6"/>
    <w:rsid w:val="00C960A6"/>
    <w:rsid w:val="00CA1F56"/>
    <w:rsid w:val="00CA3C8F"/>
    <w:rsid w:val="00CA5C4E"/>
    <w:rsid w:val="00CA719E"/>
    <w:rsid w:val="00CB0090"/>
    <w:rsid w:val="00CB43AC"/>
    <w:rsid w:val="00CC77D5"/>
    <w:rsid w:val="00CD2A89"/>
    <w:rsid w:val="00CD4BA5"/>
    <w:rsid w:val="00CD5707"/>
    <w:rsid w:val="00CD6B2C"/>
    <w:rsid w:val="00CE1906"/>
    <w:rsid w:val="00D02F8B"/>
    <w:rsid w:val="00D04727"/>
    <w:rsid w:val="00D05A65"/>
    <w:rsid w:val="00D06D00"/>
    <w:rsid w:val="00D103E1"/>
    <w:rsid w:val="00D1206D"/>
    <w:rsid w:val="00D22E1D"/>
    <w:rsid w:val="00D22FAD"/>
    <w:rsid w:val="00D254B6"/>
    <w:rsid w:val="00D25685"/>
    <w:rsid w:val="00D32AC7"/>
    <w:rsid w:val="00D3731A"/>
    <w:rsid w:val="00D37597"/>
    <w:rsid w:val="00D4141F"/>
    <w:rsid w:val="00D459EB"/>
    <w:rsid w:val="00D475D1"/>
    <w:rsid w:val="00D53984"/>
    <w:rsid w:val="00D547C2"/>
    <w:rsid w:val="00D54858"/>
    <w:rsid w:val="00D60A37"/>
    <w:rsid w:val="00D6414E"/>
    <w:rsid w:val="00D73ECF"/>
    <w:rsid w:val="00D75AF8"/>
    <w:rsid w:val="00D76B0E"/>
    <w:rsid w:val="00D76E69"/>
    <w:rsid w:val="00D87B2A"/>
    <w:rsid w:val="00D92932"/>
    <w:rsid w:val="00D9775D"/>
    <w:rsid w:val="00DA34EB"/>
    <w:rsid w:val="00DA5075"/>
    <w:rsid w:val="00DB1457"/>
    <w:rsid w:val="00DB6817"/>
    <w:rsid w:val="00DB6B85"/>
    <w:rsid w:val="00DB75AA"/>
    <w:rsid w:val="00DD0F18"/>
    <w:rsid w:val="00DD52AE"/>
    <w:rsid w:val="00DD57ED"/>
    <w:rsid w:val="00DE3868"/>
    <w:rsid w:val="00DE47DF"/>
    <w:rsid w:val="00DE4D31"/>
    <w:rsid w:val="00DE54D1"/>
    <w:rsid w:val="00DE690E"/>
    <w:rsid w:val="00DE6E80"/>
    <w:rsid w:val="00DE70A1"/>
    <w:rsid w:val="00DE753C"/>
    <w:rsid w:val="00DE7ADD"/>
    <w:rsid w:val="00DF0E27"/>
    <w:rsid w:val="00DF2C34"/>
    <w:rsid w:val="00E00BBD"/>
    <w:rsid w:val="00E04E1E"/>
    <w:rsid w:val="00E06949"/>
    <w:rsid w:val="00E109F8"/>
    <w:rsid w:val="00E10D3E"/>
    <w:rsid w:val="00E10E8B"/>
    <w:rsid w:val="00E110A4"/>
    <w:rsid w:val="00E11FF8"/>
    <w:rsid w:val="00E164F4"/>
    <w:rsid w:val="00E20516"/>
    <w:rsid w:val="00E25FB4"/>
    <w:rsid w:val="00E35FD9"/>
    <w:rsid w:val="00E367B1"/>
    <w:rsid w:val="00E45A25"/>
    <w:rsid w:val="00E46D68"/>
    <w:rsid w:val="00E52610"/>
    <w:rsid w:val="00E52F01"/>
    <w:rsid w:val="00E5658C"/>
    <w:rsid w:val="00E671AA"/>
    <w:rsid w:val="00E82625"/>
    <w:rsid w:val="00E82F86"/>
    <w:rsid w:val="00E83992"/>
    <w:rsid w:val="00E84557"/>
    <w:rsid w:val="00E857D4"/>
    <w:rsid w:val="00E91A63"/>
    <w:rsid w:val="00E9299F"/>
    <w:rsid w:val="00E94CD3"/>
    <w:rsid w:val="00EB4AFC"/>
    <w:rsid w:val="00EB6FAD"/>
    <w:rsid w:val="00EC60AA"/>
    <w:rsid w:val="00EC7D0D"/>
    <w:rsid w:val="00ED1FB6"/>
    <w:rsid w:val="00ED3073"/>
    <w:rsid w:val="00ED33F7"/>
    <w:rsid w:val="00ED585C"/>
    <w:rsid w:val="00ED5C0C"/>
    <w:rsid w:val="00ED6661"/>
    <w:rsid w:val="00EE79C2"/>
    <w:rsid w:val="00EF2B7D"/>
    <w:rsid w:val="00EF38F5"/>
    <w:rsid w:val="00F03EB3"/>
    <w:rsid w:val="00F069E8"/>
    <w:rsid w:val="00F1257D"/>
    <w:rsid w:val="00F14ABF"/>
    <w:rsid w:val="00F14DF2"/>
    <w:rsid w:val="00F23590"/>
    <w:rsid w:val="00F252D1"/>
    <w:rsid w:val="00F30028"/>
    <w:rsid w:val="00F3228B"/>
    <w:rsid w:val="00F3785D"/>
    <w:rsid w:val="00F45EEF"/>
    <w:rsid w:val="00F473E7"/>
    <w:rsid w:val="00F517FA"/>
    <w:rsid w:val="00F54303"/>
    <w:rsid w:val="00F54BC8"/>
    <w:rsid w:val="00F54F6A"/>
    <w:rsid w:val="00F554E6"/>
    <w:rsid w:val="00F56BB5"/>
    <w:rsid w:val="00F57216"/>
    <w:rsid w:val="00F615B5"/>
    <w:rsid w:val="00F62401"/>
    <w:rsid w:val="00F65AAC"/>
    <w:rsid w:val="00F67779"/>
    <w:rsid w:val="00F71596"/>
    <w:rsid w:val="00F84138"/>
    <w:rsid w:val="00F86E2A"/>
    <w:rsid w:val="00F8770B"/>
    <w:rsid w:val="00F96545"/>
    <w:rsid w:val="00FA050E"/>
    <w:rsid w:val="00FA2248"/>
    <w:rsid w:val="00FA2A6B"/>
    <w:rsid w:val="00FA35E7"/>
    <w:rsid w:val="00FA7D56"/>
    <w:rsid w:val="00FB18B8"/>
    <w:rsid w:val="00FB2FB2"/>
    <w:rsid w:val="00FB2FB6"/>
    <w:rsid w:val="00FB37FC"/>
    <w:rsid w:val="00FB534E"/>
    <w:rsid w:val="00FC152C"/>
    <w:rsid w:val="00FC3D52"/>
    <w:rsid w:val="00FD0128"/>
    <w:rsid w:val="00FD288A"/>
    <w:rsid w:val="00FE4176"/>
    <w:rsid w:val="00FE6D80"/>
    <w:rsid w:val="00FF0D03"/>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40"/>
        <o:r id="V:Rule6" type="connector" idref="#_x0000_s1043"/>
        <o:r id="V:Rule7" type="connector" idref="#_x0000_s1034"/>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DD"/>
    <w:pPr>
      <w:spacing w:before="200" w:after="200" w:line="276" w:lineRule="auto"/>
    </w:pPr>
    <w:rPr>
      <w:sz w:val="22"/>
      <w:szCs w:val="22"/>
      <w:lang w:bidi="en-US"/>
    </w:rPr>
  </w:style>
  <w:style w:type="paragraph" w:styleId="Heading1">
    <w:name w:val="heading 1"/>
    <w:basedOn w:val="Normal"/>
    <w:next w:val="Normal"/>
    <w:link w:val="Heading1Char"/>
    <w:uiPriority w:val="9"/>
    <w:qFormat/>
    <w:rsid w:val="00DE7ADD"/>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DE7ADD"/>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DE7ADD"/>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DE7ADD"/>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DE7ADD"/>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DE7ADD"/>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DE7ADD"/>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DE7ADD"/>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E7ADD"/>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ADD"/>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DE7ADD"/>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DE7ADD"/>
    <w:rPr>
      <w:caps/>
      <w:color w:val="E36C0A"/>
      <w:spacing w:val="15"/>
      <w:sz w:val="22"/>
      <w:szCs w:val="22"/>
      <w:lang w:bidi="en-US"/>
    </w:rPr>
  </w:style>
  <w:style w:type="character" w:customStyle="1" w:styleId="Heading4Char">
    <w:name w:val="Heading 4 Char"/>
    <w:basedOn w:val="DefaultParagraphFont"/>
    <w:link w:val="Heading4"/>
    <w:uiPriority w:val="9"/>
    <w:rsid w:val="00DE7ADD"/>
    <w:rPr>
      <w:caps/>
      <w:color w:val="365F91"/>
      <w:spacing w:val="10"/>
    </w:rPr>
  </w:style>
  <w:style w:type="character" w:customStyle="1" w:styleId="Heading5Char">
    <w:name w:val="Heading 5 Char"/>
    <w:basedOn w:val="DefaultParagraphFont"/>
    <w:link w:val="Heading5"/>
    <w:uiPriority w:val="9"/>
    <w:semiHidden/>
    <w:rsid w:val="00DE7ADD"/>
    <w:rPr>
      <w:caps/>
      <w:color w:val="365F91"/>
      <w:spacing w:val="10"/>
    </w:rPr>
  </w:style>
  <w:style w:type="character" w:customStyle="1" w:styleId="Heading6Char">
    <w:name w:val="Heading 6 Char"/>
    <w:basedOn w:val="DefaultParagraphFont"/>
    <w:link w:val="Heading6"/>
    <w:uiPriority w:val="9"/>
    <w:rsid w:val="00DE7ADD"/>
    <w:rPr>
      <w:caps/>
      <w:color w:val="365F91"/>
      <w:spacing w:val="10"/>
    </w:rPr>
  </w:style>
  <w:style w:type="character" w:customStyle="1" w:styleId="Heading7Char">
    <w:name w:val="Heading 7 Char"/>
    <w:basedOn w:val="DefaultParagraphFont"/>
    <w:link w:val="Heading7"/>
    <w:uiPriority w:val="9"/>
    <w:semiHidden/>
    <w:rsid w:val="00DE7ADD"/>
    <w:rPr>
      <w:caps/>
      <w:color w:val="365F91"/>
      <w:spacing w:val="10"/>
    </w:rPr>
  </w:style>
  <w:style w:type="character" w:customStyle="1" w:styleId="Heading8Char">
    <w:name w:val="Heading 8 Char"/>
    <w:basedOn w:val="DefaultParagraphFont"/>
    <w:link w:val="Heading8"/>
    <w:uiPriority w:val="9"/>
    <w:semiHidden/>
    <w:rsid w:val="00DE7ADD"/>
    <w:rPr>
      <w:caps/>
      <w:spacing w:val="10"/>
      <w:sz w:val="18"/>
      <w:szCs w:val="18"/>
    </w:rPr>
  </w:style>
  <w:style w:type="character" w:customStyle="1" w:styleId="Heading9Char">
    <w:name w:val="Heading 9 Char"/>
    <w:basedOn w:val="DefaultParagraphFont"/>
    <w:link w:val="Heading9"/>
    <w:uiPriority w:val="9"/>
    <w:semiHidden/>
    <w:rsid w:val="00DE7ADD"/>
    <w:rPr>
      <w:i/>
      <w:caps/>
      <w:spacing w:val="10"/>
      <w:sz w:val="18"/>
      <w:szCs w:val="18"/>
    </w:rPr>
  </w:style>
  <w:style w:type="paragraph" w:styleId="Caption">
    <w:name w:val="caption"/>
    <w:basedOn w:val="Normal"/>
    <w:next w:val="Normal"/>
    <w:uiPriority w:val="35"/>
    <w:semiHidden/>
    <w:unhideWhenUsed/>
    <w:qFormat/>
    <w:rsid w:val="00DE7ADD"/>
    <w:rPr>
      <w:b/>
      <w:bCs/>
      <w:color w:val="365F91"/>
      <w:sz w:val="16"/>
      <w:szCs w:val="16"/>
    </w:rPr>
  </w:style>
  <w:style w:type="paragraph" w:styleId="Title">
    <w:name w:val="Title"/>
    <w:basedOn w:val="Normal"/>
    <w:next w:val="Normal"/>
    <w:link w:val="TitleChar"/>
    <w:uiPriority w:val="10"/>
    <w:qFormat/>
    <w:rsid w:val="002F3802"/>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2F3802"/>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DE7ADD"/>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DE7ADD"/>
    <w:rPr>
      <w:caps/>
      <w:color w:val="595959"/>
      <w:spacing w:val="10"/>
      <w:sz w:val="24"/>
      <w:szCs w:val="24"/>
    </w:rPr>
  </w:style>
  <w:style w:type="character" w:styleId="Strong">
    <w:name w:val="Strong"/>
    <w:uiPriority w:val="22"/>
    <w:qFormat/>
    <w:rsid w:val="00DE7ADD"/>
    <w:rPr>
      <w:b/>
      <w:bCs/>
    </w:rPr>
  </w:style>
  <w:style w:type="character" w:styleId="Emphasis">
    <w:name w:val="Emphasis"/>
    <w:uiPriority w:val="20"/>
    <w:qFormat/>
    <w:rsid w:val="00DE7ADD"/>
    <w:rPr>
      <w:caps/>
      <w:color w:val="243F60"/>
      <w:spacing w:val="5"/>
    </w:rPr>
  </w:style>
  <w:style w:type="paragraph" w:styleId="NoSpacing">
    <w:name w:val="No Spacing"/>
    <w:basedOn w:val="Normal"/>
    <w:link w:val="NoSpacingChar"/>
    <w:uiPriority w:val="1"/>
    <w:qFormat/>
    <w:rsid w:val="00DE7ADD"/>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DE7ADD"/>
    <w:rPr>
      <w:sz w:val="20"/>
      <w:szCs w:val="20"/>
    </w:rPr>
  </w:style>
  <w:style w:type="paragraph" w:styleId="ListParagraph">
    <w:name w:val="List Paragraph"/>
    <w:basedOn w:val="Normal"/>
    <w:uiPriority w:val="34"/>
    <w:qFormat/>
    <w:rsid w:val="00DE7ADD"/>
    <w:pPr>
      <w:ind w:left="720"/>
      <w:contextualSpacing/>
    </w:pPr>
  </w:style>
  <w:style w:type="paragraph" w:styleId="Quote">
    <w:name w:val="Quote"/>
    <w:basedOn w:val="Normal"/>
    <w:next w:val="Normal"/>
    <w:link w:val="QuoteChar"/>
    <w:uiPriority w:val="29"/>
    <w:qFormat/>
    <w:rsid w:val="00DE7ADD"/>
    <w:rPr>
      <w:i/>
      <w:iCs/>
      <w:sz w:val="20"/>
      <w:szCs w:val="20"/>
      <w:lang w:bidi="ar-SA"/>
    </w:rPr>
  </w:style>
  <w:style w:type="character" w:customStyle="1" w:styleId="QuoteChar">
    <w:name w:val="Quote Char"/>
    <w:basedOn w:val="DefaultParagraphFont"/>
    <w:link w:val="Quote"/>
    <w:uiPriority w:val="29"/>
    <w:rsid w:val="00DE7ADD"/>
    <w:rPr>
      <w:i/>
      <w:iCs/>
      <w:sz w:val="20"/>
      <w:szCs w:val="20"/>
    </w:rPr>
  </w:style>
  <w:style w:type="paragraph" w:styleId="IntenseQuote">
    <w:name w:val="Intense Quote"/>
    <w:basedOn w:val="Normal"/>
    <w:next w:val="Normal"/>
    <w:link w:val="IntenseQuoteChar"/>
    <w:uiPriority w:val="30"/>
    <w:qFormat/>
    <w:rsid w:val="00DE7ADD"/>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DE7ADD"/>
    <w:rPr>
      <w:i/>
      <w:iCs/>
      <w:color w:val="4F81BD"/>
      <w:sz w:val="20"/>
      <w:szCs w:val="20"/>
    </w:rPr>
  </w:style>
  <w:style w:type="character" w:styleId="SubtleEmphasis">
    <w:name w:val="Subtle Emphasis"/>
    <w:uiPriority w:val="19"/>
    <w:qFormat/>
    <w:rsid w:val="00DE7ADD"/>
    <w:rPr>
      <w:i/>
      <w:iCs/>
      <w:color w:val="243F60"/>
    </w:rPr>
  </w:style>
  <w:style w:type="character" w:styleId="IntenseEmphasis">
    <w:name w:val="Intense Emphasis"/>
    <w:uiPriority w:val="21"/>
    <w:qFormat/>
    <w:rsid w:val="00DE7ADD"/>
    <w:rPr>
      <w:b/>
      <w:bCs/>
      <w:caps/>
      <w:color w:val="243F60"/>
      <w:spacing w:val="10"/>
    </w:rPr>
  </w:style>
  <w:style w:type="character" w:styleId="SubtleReference">
    <w:name w:val="Subtle Reference"/>
    <w:uiPriority w:val="31"/>
    <w:qFormat/>
    <w:rsid w:val="00DE7ADD"/>
    <w:rPr>
      <w:b/>
      <w:bCs/>
      <w:color w:val="4F81BD"/>
    </w:rPr>
  </w:style>
  <w:style w:type="character" w:styleId="IntenseReference">
    <w:name w:val="Intense Reference"/>
    <w:uiPriority w:val="32"/>
    <w:qFormat/>
    <w:rsid w:val="00DE7ADD"/>
    <w:rPr>
      <w:b/>
      <w:bCs/>
      <w:i/>
      <w:iCs/>
      <w:caps/>
      <w:color w:val="4F81BD"/>
    </w:rPr>
  </w:style>
  <w:style w:type="character" w:styleId="BookTitle">
    <w:name w:val="Book Title"/>
    <w:uiPriority w:val="33"/>
    <w:qFormat/>
    <w:rsid w:val="00DE7ADD"/>
    <w:rPr>
      <w:b/>
      <w:bCs/>
      <w:i/>
      <w:iCs/>
      <w:spacing w:val="9"/>
    </w:rPr>
  </w:style>
  <w:style w:type="paragraph" w:styleId="TOCHeading">
    <w:name w:val="TOC Heading"/>
    <w:basedOn w:val="Heading1"/>
    <w:next w:val="Normal"/>
    <w:uiPriority w:val="39"/>
    <w:semiHidden/>
    <w:unhideWhenUsed/>
    <w:qFormat/>
    <w:rsid w:val="00DE7ADD"/>
    <w:pPr>
      <w:outlineLvl w:val="9"/>
    </w:pPr>
  </w:style>
  <w:style w:type="paragraph" w:styleId="BalloonText">
    <w:name w:val="Balloon Text"/>
    <w:basedOn w:val="Normal"/>
    <w:link w:val="BalloonTextChar"/>
    <w:uiPriority w:val="99"/>
    <w:semiHidden/>
    <w:unhideWhenUsed/>
    <w:rsid w:val="00C562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BD"/>
    <w:rPr>
      <w:rFonts w:ascii="Tahoma" w:hAnsi="Tahoma" w:cs="Tahoma"/>
      <w:sz w:val="16"/>
      <w:szCs w:val="16"/>
    </w:rPr>
  </w:style>
  <w:style w:type="paragraph" w:styleId="Header">
    <w:name w:val="header"/>
    <w:basedOn w:val="Normal"/>
    <w:link w:val="HeaderChar"/>
    <w:uiPriority w:val="99"/>
    <w:semiHidden/>
    <w:unhideWhenUsed/>
    <w:rsid w:val="00361E8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61E8B"/>
    <w:rPr>
      <w:sz w:val="22"/>
      <w:szCs w:val="22"/>
      <w:lang w:bidi="en-US"/>
    </w:rPr>
  </w:style>
  <w:style w:type="paragraph" w:styleId="Footer">
    <w:name w:val="footer"/>
    <w:basedOn w:val="Normal"/>
    <w:link w:val="FooterChar"/>
    <w:uiPriority w:val="99"/>
    <w:unhideWhenUsed/>
    <w:rsid w:val="00361E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61E8B"/>
    <w:rPr>
      <w:sz w:val="22"/>
      <w:szCs w:val="22"/>
      <w:lang w:bidi="en-US"/>
    </w:rPr>
  </w:style>
</w:styles>
</file>

<file path=word/webSettings.xml><?xml version="1.0" encoding="utf-8"?>
<w:webSettings xmlns:r="http://schemas.openxmlformats.org/officeDocument/2006/relationships" xmlns:w="http://schemas.openxmlformats.org/wordprocessingml/2006/main">
  <w:divs>
    <w:div w:id="865094500">
      <w:bodyDiv w:val="1"/>
      <w:marLeft w:val="0"/>
      <w:marRight w:val="0"/>
      <w:marTop w:val="0"/>
      <w:marBottom w:val="0"/>
      <w:divBdr>
        <w:top w:val="none" w:sz="0" w:space="0" w:color="auto"/>
        <w:left w:val="none" w:sz="0" w:space="0" w:color="auto"/>
        <w:bottom w:val="none" w:sz="0" w:space="0" w:color="auto"/>
        <w:right w:val="none" w:sz="0" w:space="0" w:color="auto"/>
      </w:divBdr>
      <w:divsChild>
        <w:div w:id="677198456">
          <w:marLeft w:val="0"/>
          <w:marRight w:val="0"/>
          <w:marTop w:val="0"/>
          <w:marBottom w:val="0"/>
          <w:divBdr>
            <w:top w:val="none" w:sz="0" w:space="0" w:color="auto"/>
            <w:left w:val="none" w:sz="0" w:space="0" w:color="auto"/>
            <w:bottom w:val="none" w:sz="0" w:space="0" w:color="auto"/>
            <w:right w:val="none" w:sz="0" w:space="0" w:color="auto"/>
          </w:divBdr>
          <w:divsChild>
            <w:div w:id="1062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5</cp:revision>
  <dcterms:created xsi:type="dcterms:W3CDTF">2012-04-20T22:02:00Z</dcterms:created>
  <dcterms:modified xsi:type="dcterms:W3CDTF">2012-10-03T21:13:00Z</dcterms:modified>
</cp:coreProperties>
</file>