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A" w:rsidRPr="0007544E" w:rsidRDefault="00AC51DA" w:rsidP="0007544E">
      <w:pPr>
        <w:pStyle w:val="Title"/>
      </w:pPr>
      <w:r w:rsidRPr="0007544E">
        <w:t xml:space="preserve">BCR </w:t>
      </w:r>
      <w:r w:rsidR="00797D7E" w:rsidRPr="0007544E">
        <w:t>Reserved</w:t>
      </w:r>
      <w:r w:rsidR="00EC15CF" w:rsidRPr="0007544E">
        <w:t xml:space="preserve"> Inventory</w:t>
      </w:r>
    </w:p>
    <w:p w:rsidR="00D67CB5" w:rsidRDefault="00D67CB5"/>
    <w:p w:rsidR="001D767D" w:rsidRDefault="001D767D">
      <w:r>
        <w:t>The BCR Reserved Inventory system allows you to set aside quantities of items for specific customers. When a quantity is reserved for a customer it is deducted from the available quantity of that item. If another customer places an order for that item that would drive the available below the reserved quantity, that customer’s order is backordered, as though there were no stock available. This insures that the customer with reserved stock always has up to the reserved quantity available exclusively for them. Reserved inventory can be reserved for specified time periods and when the period expires the quantity is returned to available inventory.</w:t>
      </w:r>
    </w:p>
    <w:p w:rsidR="0013051B" w:rsidRDefault="00121AFE">
      <w:r>
        <w:rPr>
          <w:noProof/>
          <w:lang w:bidi="ar-SA"/>
        </w:rPr>
        <w:pict>
          <v:shapetype id="_x0000_t202" coordsize="21600,21600" o:spt="202" path="m,l,21600r21600,l21600,xe">
            <v:stroke joinstyle="miter"/>
            <v:path gradientshapeok="t" o:connecttype="rect"/>
          </v:shapetype>
          <v:shape id="_x0000_s1037" type="#_x0000_t202" style="position:absolute;margin-left:228pt;margin-top:23.4pt;width:230.25pt;height:81pt;z-index:251668480;mso-width-relative:margin;mso-height-relative:margin" fillcolor="#fde9d9 [665]" strokecolor="#f79646 [3209]" strokeweight="2.5pt">
            <v:shadow color="#868686"/>
            <v:textbox>
              <w:txbxContent>
                <w:p w:rsidR="007D60B0" w:rsidRPr="00D67CB5" w:rsidRDefault="001D767D" w:rsidP="007D60B0">
                  <w:r>
                    <w:t>To enable reserved inventory the “Allow Customer Reserved Inventory for Availability” option must be checked on the IP&gt;Misc tab in System Defaults.</w:t>
                  </w:r>
                </w:p>
              </w:txbxContent>
            </v:textbox>
          </v:shape>
        </w:pict>
      </w:r>
    </w:p>
    <w:p w:rsidR="00EC15CF" w:rsidRDefault="00121AFE">
      <w:r>
        <w:rPr>
          <w:noProof/>
          <w:lang w:bidi="ar-SA"/>
        </w:rPr>
        <w:pict>
          <v:rect id="_x0000_s1032" style="position:absolute;margin-left:-2.25pt;margin-top:9.6pt;width:213pt;height:18.75pt;z-index:251663360" filled="f" strokecolor="#f79646 [3209]" strokeweight="3pt"/>
        </w:pict>
      </w:r>
      <w:r w:rsidR="00EC15CF">
        <w:rPr>
          <w:noProof/>
          <w:lang w:bidi="ar-SA"/>
        </w:rPr>
        <w:drawing>
          <wp:inline distT="0" distB="0" distL="0" distR="0">
            <wp:extent cx="26860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86050" cy="600075"/>
                    </a:xfrm>
                    <a:prstGeom prst="rect">
                      <a:avLst/>
                    </a:prstGeom>
                    <a:noFill/>
                    <a:ln w="9525">
                      <a:noFill/>
                      <a:miter lim="800000"/>
                      <a:headEnd/>
                      <a:tailEnd/>
                    </a:ln>
                  </pic:spPr>
                </pic:pic>
              </a:graphicData>
            </a:graphic>
          </wp:inline>
        </w:drawing>
      </w:r>
    </w:p>
    <w:p w:rsidR="001D767D" w:rsidRDefault="001D767D"/>
    <w:p w:rsidR="00A73771" w:rsidRDefault="00121AFE">
      <w:r>
        <w:rPr>
          <w:noProof/>
          <w:lang w:bidi="ar-SA"/>
        </w:rPr>
        <w:pict>
          <v:shape id="_x0000_s1036" type="#_x0000_t202" style="position:absolute;margin-left:306pt;margin-top:5.05pt;width:161.25pt;height:273.3pt;z-index:251667456;mso-width-relative:margin;mso-height-relative:margin" fillcolor="#fde9d9 [665]" strokecolor="#f79646 [3209]" strokeweight="2.5pt">
            <v:shadow color="#868686"/>
            <v:textbox>
              <w:txbxContent>
                <w:p w:rsidR="007D60B0" w:rsidRPr="00D67CB5" w:rsidRDefault="0013051B" w:rsidP="007D60B0">
                  <w:r>
                    <w:t xml:space="preserve">Once enabled, the Reserved Inventory grid will appear at the bottom of the Items tab in Edit Customers. In this grid you can enter any number of items and specify a warehouse location, quantity, and a starting and end date. </w:t>
                  </w:r>
                  <w:r w:rsidR="00A73771">
                    <w:t>Multiple items can be reserved for a customer. And o</w:t>
                  </w:r>
                  <w:r>
                    <w:t>ne item can be reserved in multiple warehouses or for multiple date ranges (</w:t>
                  </w:r>
                  <w:r w:rsidR="00F71FA5">
                    <w:t>e.g., for seasonal reasons.) NOTE THAT IF NO END DATE IS SPECIFIED, THE QUANTITY WILL BE RESERVED INDEFINITELY.</w:t>
                  </w:r>
                </w:p>
              </w:txbxContent>
            </v:textbox>
          </v:shape>
        </w:pict>
      </w:r>
    </w:p>
    <w:p w:rsidR="001D767D" w:rsidRDefault="00121AFE">
      <w:r>
        <w:rPr>
          <w:noProof/>
          <w:lang w:bidi="ar-SA"/>
        </w:rPr>
        <w:pict>
          <v:rect id="_x0000_s1034" style="position:absolute;margin-left:188.25pt;margin-top:18.3pt;width:30pt;height:18.75pt;z-index:251665408" filled="f" strokecolor="#f79646 [3209]" strokeweight="3pt"/>
        </w:pict>
      </w:r>
    </w:p>
    <w:p w:rsidR="00F63652" w:rsidRDefault="00121AFE">
      <w:r>
        <w:rPr>
          <w:noProof/>
          <w:lang w:bidi="ar-SA"/>
        </w:rPr>
        <w:pict>
          <v:rect id="_x0000_s1035" style="position:absolute;margin-left:1.5pt;margin-top:145pt;width:47.25pt;height:18.75pt;z-index:251666432" filled="f" strokecolor="#f79646 [3209]" strokeweight="3pt"/>
        </w:pict>
      </w:r>
      <w:r w:rsidR="00F63652">
        <w:rPr>
          <w:noProof/>
          <w:lang w:bidi="ar-SA"/>
        </w:rPr>
        <w:drawing>
          <wp:inline distT="0" distB="0" distL="0" distR="0">
            <wp:extent cx="3589398" cy="23431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590583" cy="2343923"/>
                    </a:xfrm>
                    <a:prstGeom prst="rect">
                      <a:avLst/>
                    </a:prstGeom>
                    <a:noFill/>
                    <a:ln w="9525">
                      <a:noFill/>
                      <a:miter lim="800000"/>
                      <a:headEnd/>
                      <a:tailEnd/>
                    </a:ln>
                  </pic:spPr>
                </pic:pic>
              </a:graphicData>
            </a:graphic>
          </wp:inline>
        </w:drawing>
      </w:r>
    </w:p>
    <w:p w:rsidR="00D67CB5" w:rsidRDefault="00121AFE">
      <w:r>
        <w:rPr>
          <w:noProof/>
          <w:lang w:bidi="ar-SA"/>
        </w:rPr>
        <w:lastRenderedPageBreak/>
        <w:pict>
          <v:rect id="_x0000_s1033" style="position:absolute;margin-left:2.25pt;margin-top:123pt;width:48pt;height:14.25pt;z-index:251664384" filled="f" strokecolor="#f79646 [3209]" strokeweight="3pt"/>
        </w:pict>
      </w:r>
      <w:r>
        <w:rPr>
          <w:noProof/>
          <w:lang w:bidi="ar-SA"/>
        </w:rPr>
        <w:pict>
          <v:rect id="_x0000_s1028" style="position:absolute;margin-left:223.5pt;margin-top:.6pt;width:33.75pt;height:12.9pt;z-index:251661312" filled="f" strokecolor="#f79646 [3209]" strokeweight="3pt"/>
        </w:pict>
      </w:r>
      <w:r w:rsidRPr="00121AFE">
        <w:rPr>
          <w:noProof/>
          <w:sz w:val="24"/>
          <w:szCs w:val="24"/>
          <w:lang w:bidi="ar-SA"/>
        </w:rPr>
        <w:pict>
          <v:shape id="_x0000_s1027" type="#_x0000_t202" style="position:absolute;margin-left:318.75pt;margin-top:.6pt;width:153.75pt;height:175.5pt;z-index:251660288;mso-width-relative:margin;mso-height-relative:margin" fillcolor="#fde9d9 [665]" strokecolor="#f79646 [3209]" strokeweight="2.5pt">
            <v:shadow color="#868686"/>
            <v:textbox>
              <w:txbxContent>
                <w:p w:rsidR="001E676D" w:rsidRPr="00D67CB5" w:rsidRDefault="00F71FA5" w:rsidP="001E676D">
                  <w:r>
                    <w:t>Enabling reserved inventory causes a similar grid to appear on the Customers tab in Edit Items. The data in the grid mirrors the entries in Edit Customers and vice versa, so reserved inventory can be setup and maintained from either screen.  If one item is reserved for multiple customers then Edit Items would be the easier screen to use.</w:t>
                  </w:r>
                </w:p>
              </w:txbxContent>
            </v:textbox>
          </v:shape>
        </w:pict>
      </w:r>
      <w:r w:rsidR="00F63652">
        <w:rPr>
          <w:noProof/>
          <w:lang w:bidi="ar-SA"/>
        </w:rPr>
        <w:drawing>
          <wp:inline distT="0" distB="0" distL="0" distR="0">
            <wp:extent cx="3590925" cy="2054152"/>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0925" cy="2054152"/>
                    </a:xfrm>
                    <a:prstGeom prst="rect">
                      <a:avLst/>
                    </a:prstGeom>
                    <a:noFill/>
                    <a:ln w="9525">
                      <a:noFill/>
                      <a:miter lim="800000"/>
                      <a:headEnd/>
                      <a:tailEnd/>
                    </a:ln>
                  </pic:spPr>
                </pic:pic>
              </a:graphicData>
            </a:graphic>
          </wp:inline>
        </w:drawing>
      </w:r>
    </w:p>
    <w:p w:rsidR="00025C69" w:rsidRDefault="00025C69"/>
    <w:p w:rsidR="00A73771" w:rsidRDefault="00A73771"/>
    <w:p w:rsidR="00BF148A" w:rsidRDefault="00EF2519">
      <w:r>
        <w:rPr>
          <w:noProof/>
          <w:lang w:bidi="ar-SA"/>
        </w:rPr>
        <w:drawing>
          <wp:inline distT="0" distB="0" distL="0" distR="0">
            <wp:extent cx="6059424" cy="60960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059424" cy="609600"/>
                    </a:xfrm>
                    <a:prstGeom prst="rect">
                      <a:avLst/>
                    </a:prstGeom>
                    <a:noFill/>
                    <a:ln w="9525">
                      <a:noFill/>
                      <a:miter lim="800000"/>
                      <a:headEnd/>
                      <a:tailEnd/>
                    </a:ln>
                  </pic:spPr>
                </pic:pic>
              </a:graphicData>
            </a:graphic>
          </wp:inline>
        </w:drawing>
      </w:r>
    </w:p>
    <w:p w:rsidR="00A73771" w:rsidRDefault="00121AFE">
      <w:r>
        <w:rPr>
          <w:noProof/>
          <w:lang w:bidi="ar-SA"/>
        </w:rPr>
        <w:pict>
          <v:shape id="_x0000_s1038" type="#_x0000_t202" style="position:absolute;margin-left:2.25pt;margin-top:-.25pt;width:474pt;height:94.5pt;z-index:251669504;mso-width-relative:margin;mso-height-relative:margin" fillcolor="#fde9d9 [665]" strokecolor="#f79646 [3209]" strokeweight="2.5pt">
            <v:shadow color="#868686"/>
            <v:textbox>
              <w:txbxContent>
                <w:p w:rsidR="00A73771" w:rsidRPr="00D67CB5" w:rsidRDefault="00A73771" w:rsidP="00A73771">
                  <w:r>
                    <w:t xml:space="preserve">Once a quantity has been reserved for an item the available quantity will be reduced accordingly. In this example </w:t>
                  </w:r>
                  <w:r w:rsidR="002A7C7A">
                    <w:t>20 have been reserved for a customer. Even though there are 25 on hand, the system only shows 5 available. On the Inventory Requirements Report, the 20 reserved are added to the open sales order quantity so that the system believes that the item is below its minimum and needs to order 35 to bring the item up to its maximum.</w:t>
                  </w:r>
                </w:p>
              </w:txbxContent>
            </v:textbox>
          </v:shape>
        </w:pict>
      </w:r>
    </w:p>
    <w:p w:rsidR="00A73771" w:rsidRDefault="00A73771"/>
    <w:p w:rsidR="00A73771" w:rsidRDefault="00A73771"/>
    <w:p w:rsidR="00A73771" w:rsidRDefault="00A73771"/>
    <w:p w:rsidR="002A7C7A" w:rsidRDefault="002A7C7A"/>
    <w:p w:rsidR="00F261EC" w:rsidRDefault="007D60B0">
      <w:r>
        <w:rPr>
          <w:noProof/>
          <w:lang w:bidi="ar-SA"/>
        </w:rPr>
        <w:drawing>
          <wp:inline distT="0" distB="0" distL="0" distR="0">
            <wp:extent cx="6010275" cy="704763"/>
            <wp:effectExtent l="19050" t="19050" r="28575" b="19137"/>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tretch>
                      <a:fillRect/>
                    </a:stretch>
                  </pic:blipFill>
                  <pic:spPr bwMode="auto">
                    <a:xfrm>
                      <a:off x="0" y="0"/>
                      <a:ext cx="6010275" cy="704763"/>
                    </a:xfrm>
                    <a:prstGeom prst="rect">
                      <a:avLst/>
                    </a:prstGeom>
                    <a:noFill/>
                    <a:ln>
                      <a:solidFill>
                        <a:schemeClr val="tx1"/>
                      </a:solidFill>
                    </a:ln>
                  </pic:spPr>
                </pic:pic>
              </a:graphicData>
            </a:graphic>
          </wp:inline>
        </w:drawing>
      </w:r>
    </w:p>
    <w:p w:rsidR="00F261EC" w:rsidRDefault="00F261EC"/>
    <w:p w:rsidR="00F261EC" w:rsidRDefault="00F261EC"/>
    <w:p w:rsidR="00254A08" w:rsidRDefault="00254A08"/>
    <w:sectPr w:rsidR="00254A08" w:rsidSect="001D767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58" w:rsidRDefault="00A82258" w:rsidP="002200D2">
      <w:pPr>
        <w:spacing w:before="0" w:after="0" w:line="240" w:lineRule="auto"/>
      </w:pPr>
      <w:r>
        <w:separator/>
      </w:r>
    </w:p>
  </w:endnote>
  <w:endnote w:type="continuationSeparator" w:id="0">
    <w:p w:rsidR="00A82258" w:rsidRDefault="00A82258" w:rsidP="002200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200D2">
      <w:tc>
        <w:tcPr>
          <w:tcW w:w="918" w:type="dxa"/>
        </w:tcPr>
        <w:p w:rsidR="002200D2" w:rsidRPr="0007544E" w:rsidRDefault="00121AFE">
          <w:pPr>
            <w:pStyle w:val="Footer"/>
            <w:jc w:val="right"/>
            <w:rPr>
              <w:b/>
              <w:color w:val="F79646" w:themeColor="accent6"/>
              <w:sz w:val="32"/>
              <w:szCs w:val="32"/>
            </w:rPr>
          </w:pPr>
          <w:r w:rsidRPr="0007544E">
            <w:rPr>
              <w:color w:val="F79646" w:themeColor="accent6"/>
            </w:rPr>
            <w:fldChar w:fldCharType="begin"/>
          </w:r>
          <w:r w:rsidRPr="0007544E">
            <w:rPr>
              <w:color w:val="F79646" w:themeColor="accent6"/>
            </w:rPr>
            <w:instrText xml:space="preserve"> PAGE   \* MERGEFORMAT </w:instrText>
          </w:r>
          <w:r w:rsidRPr="0007544E">
            <w:rPr>
              <w:color w:val="F79646" w:themeColor="accent6"/>
            </w:rPr>
            <w:fldChar w:fldCharType="separate"/>
          </w:r>
          <w:r w:rsidR="0007544E" w:rsidRPr="0007544E">
            <w:rPr>
              <w:b/>
              <w:noProof/>
              <w:color w:val="F79646" w:themeColor="accent6"/>
              <w:sz w:val="32"/>
              <w:szCs w:val="32"/>
            </w:rPr>
            <w:t>2</w:t>
          </w:r>
          <w:r w:rsidRPr="0007544E">
            <w:rPr>
              <w:color w:val="F79646" w:themeColor="accent6"/>
            </w:rPr>
            <w:fldChar w:fldCharType="end"/>
          </w:r>
        </w:p>
      </w:tc>
      <w:tc>
        <w:tcPr>
          <w:tcW w:w="7938" w:type="dxa"/>
        </w:tcPr>
        <w:p w:rsidR="002200D2" w:rsidRDefault="0007544E">
          <w:pPr>
            <w:pStyle w:val="Footer"/>
          </w:pPr>
          <w:r w:rsidRPr="0007544E">
            <w:drawing>
              <wp:inline distT="0" distB="0" distL="0" distR="0">
                <wp:extent cx="2419350" cy="571500"/>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200D2" w:rsidRDefault="0022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58" w:rsidRDefault="00A82258" w:rsidP="002200D2">
      <w:pPr>
        <w:spacing w:before="0" w:after="0" w:line="240" w:lineRule="auto"/>
      </w:pPr>
      <w:r>
        <w:separator/>
      </w:r>
    </w:p>
  </w:footnote>
  <w:footnote w:type="continuationSeparator" w:id="0">
    <w:p w:rsidR="00A82258" w:rsidRDefault="00A82258" w:rsidP="002200D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71D48"/>
    <w:rsid w:val="00025C69"/>
    <w:rsid w:val="000278A9"/>
    <w:rsid w:val="00051099"/>
    <w:rsid w:val="00060A8C"/>
    <w:rsid w:val="0007544E"/>
    <w:rsid w:val="000E1E94"/>
    <w:rsid w:val="000E7894"/>
    <w:rsid w:val="00121AFE"/>
    <w:rsid w:val="0013051B"/>
    <w:rsid w:val="001940AA"/>
    <w:rsid w:val="001D72EC"/>
    <w:rsid w:val="001D767D"/>
    <w:rsid w:val="001E4CE1"/>
    <w:rsid w:val="001E676D"/>
    <w:rsid w:val="002020F1"/>
    <w:rsid w:val="002053C8"/>
    <w:rsid w:val="002200D2"/>
    <w:rsid w:val="00233D2A"/>
    <w:rsid w:val="00254A08"/>
    <w:rsid w:val="00267584"/>
    <w:rsid w:val="002808DC"/>
    <w:rsid w:val="002924F9"/>
    <w:rsid w:val="002A7C7A"/>
    <w:rsid w:val="00314A23"/>
    <w:rsid w:val="0033006C"/>
    <w:rsid w:val="00344509"/>
    <w:rsid w:val="00380771"/>
    <w:rsid w:val="00395C62"/>
    <w:rsid w:val="003A3846"/>
    <w:rsid w:val="003A7638"/>
    <w:rsid w:val="003B00A8"/>
    <w:rsid w:val="00403AB1"/>
    <w:rsid w:val="0045121A"/>
    <w:rsid w:val="004A1592"/>
    <w:rsid w:val="004C712D"/>
    <w:rsid w:val="00555AA5"/>
    <w:rsid w:val="00562C53"/>
    <w:rsid w:val="00572EF5"/>
    <w:rsid w:val="0059061C"/>
    <w:rsid w:val="00591678"/>
    <w:rsid w:val="005A4F1B"/>
    <w:rsid w:val="005B60B8"/>
    <w:rsid w:val="005B7753"/>
    <w:rsid w:val="005D4A31"/>
    <w:rsid w:val="005F017A"/>
    <w:rsid w:val="00670369"/>
    <w:rsid w:val="00672A05"/>
    <w:rsid w:val="00691567"/>
    <w:rsid w:val="00694051"/>
    <w:rsid w:val="006F2551"/>
    <w:rsid w:val="00703EB0"/>
    <w:rsid w:val="007517DF"/>
    <w:rsid w:val="00797D7E"/>
    <w:rsid w:val="007C2213"/>
    <w:rsid w:val="007D07A0"/>
    <w:rsid w:val="007D60B0"/>
    <w:rsid w:val="007D628B"/>
    <w:rsid w:val="0081108B"/>
    <w:rsid w:val="00871D48"/>
    <w:rsid w:val="008747A8"/>
    <w:rsid w:val="00892AFE"/>
    <w:rsid w:val="008A62E8"/>
    <w:rsid w:val="008F21BF"/>
    <w:rsid w:val="008F4A56"/>
    <w:rsid w:val="00913D2C"/>
    <w:rsid w:val="00987BB0"/>
    <w:rsid w:val="0099141B"/>
    <w:rsid w:val="009F3BDB"/>
    <w:rsid w:val="009F47DA"/>
    <w:rsid w:val="009F4D9A"/>
    <w:rsid w:val="00A00F3A"/>
    <w:rsid w:val="00A3573A"/>
    <w:rsid w:val="00A3783B"/>
    <w:rsid w:val="00A44984"/>
    <w:rsid w:val="00A65625"/>
    <w:rsid w:val="00A73771"/>
    <w:rsid w:val="00A73E84"/>
    <w:rsid w:val="00A82258"/>
    <w:rsid w:val="00AC51DA"/>
    <w:rsid w:val="00AD794E"/>
    <w:rsid w:val="00B2731B"/>
    <w:rsid w:val="00B64FC7"/>
    <w:rsid w:val="00BB3091"/>
    <w:rsid w:val="00BF148A"/>
    <w:rsid w:val="00BF60BB"/>
    <w:rsid w:val="00C169B9"/>
    <w:rsid w:val="00C16CE1"/>
    <w:rsid w:val="00C229B5"/>
    <w:rsid w:val="00C2796A"/>
    <w:rsid w:val="00C520F8"/>
    <w:rsid w:val="00C85536"/>
    <w:rsid w:val="00CB0601"/>
    <w:rsid w:val="00CC0A79"/>
    <w:rsid w:val="00CD2208"/>
    <w:rsid w:val="00CD4BA5"/>
    <w:rsid w:val="00CD50D1"/>
    <w:rsid w:val="00CF6707"/>
    <w:rsid w:val="00D67CB5"/>
    <w:rsid w:val="00D92647"/>
    <w:rsid w:val="00DB189D"/>
    <w:rsid w:val="00DC22D3"/>
    <w:rsid w:val="00E04B05"/>
    <w:rsid w:val="00E06373"/>
    <w:rsid w:val="00E32330"/>
    <w:rsid w:val="00E60058"/>
    <w:rsid w:val="00E602F0"/>
    <w:rsid w:val="00E972DC"/>
    <w:rsid w:val="00EA0D8C"/>
    <w:rsid w:val="00EC15CF"/>
    <w:rsid w:val="00EF2519"/>
    <w:rsid w:val="00EF6445"/>
    <w:rsid w:val="00F175CF"/>
    <w:rsid w:val="00F2015C"/>
    <w:rsid w:val="00F261EC"/>
    <w:rsid w:val="00F61498"/>
    <w:rsid w:val="00F63652"/>
    <w:rsid w:val="00F71FA5"/>
    <w:rsid w:val="00F8637F"/>
    <w:rsid w:val="00FE6817"/>
    <w:rsid w:val="00FF0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4E"/>
    <w:pPr>
      <w:spacing w:before="200" w:after="200" w:line="276" w:lineRule="auto"/>
    </w:pPr>
    <w:rPr>
      <w:sz w:val="22"/>
      <w:szCs w:val="22"/>
      <w:lang w:bidi="en-US"/>
    </w:rPr>
  </w:style>
  <w:style w:type="paragraph" w:styleId="Heading1">
    <w:name w:val="heading 1"/>
    <w:basedOn w:val="Normal"/>
    <w:next w:val="Normal"/>
    <w:link w:val="Heading1Char"/>
    <w:uiPriority w:val="9"/>
    <w:qFormat/>
    <w:rsid w:val="0007544E"/>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07544E"/>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07544E"/>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07544E"/>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07544E"/>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07544E"/>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07544E"/>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07544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07544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44E"/>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07544E"/>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07544E"/>
    <w:rPr>
      <w:caps/>
      <w:color w:val="E36C0A"/>
      <w:spacing w:val="15"/>
      <w:sz w:val="22"/>
      <w:szCs w:val="22"/>
      <w:lang w:bidi="en-US"/>
    </w:rPr>
  </w:style>
  <w:style w:type="character" w:customStyle="1" w:styleId="Heading4Char">
    <w:name w:val="Heading 4 Char"/>
    <w:basedOn w:val="DefaultParagraphFont"/>
    <w:link w:val="Heading4"/>
    <w:uiPriority w:val="9"/>
    <w:rsid w:val="0007544E"/>
    <w:rPr>
      <w:caps/>
      <w:color w:val="365F91"/>
      <w:spacing w:val="10"/>
    </w:rPr>
  </w:style>
  <w:style w:type="character" w:customStyle="1" w:styleId="Heading5Char">
    <w:name w:val="Heading 5 Char"/>
    <w:basedOn w:val="DefaultParagraphFont"/>
    <w:link w:val="Heading5"/>
    <w:uiPriority w:val="9"/>
    <w:semiHidden/>
    <w:rsid w:val="0007544E"/>
    <w:rPr>
      <w:caps/>
      <w:color w:val="365F91"/>
      <w:spacing w:val="10"/>
    </w:rPr>
  </w:style>
  <w:style w:type="character" w:customStyle="1" w:styleId="Heading6Char">
    <w:name w:val="Heading 6 Char"/>
    <w:basedOn w:val="DefaultParagraphFont"/>
    <w:link w:val="Heading6"/>
    <w:uiPriority w:val="9"/>
    <w:rsid w:val="0007544E"/>
    <w:rPr>
      <w:caps/>
      <w:color w:val="365F91"/>
      <w:spacing w:val="10"/>
    </w:rPr>
  </w:style>
  <w:style w:type="character" w:customStyle="1" w:styleId="Heading7Char">
    <w:name w:val="Heading 7 Char"/>
    <w:basedOn w:val="DefaultParagraphFont"/>
    <w:link w:val="Heading7"/>
    <w:uiPriority w:val="9"/>
    <w:semiHidden/>
    <w:rsid w:val="0007544E"/>
    <w:rPr>
      <w:caps/>
      <w:color w:val="365F91"/>
      <w:spacing w:val="10"/>
    </w:rPr>
  </w:style>
  <w:style w:type="character" w:customStyle="1" w:styleId="Heading8Char">
    <w:name w:val="Heading 8 Char"/>
    <w:basedOn w:val="DefaultParagraphFont"/>
    <w:link w:val="Heading8"/>
    <w:uiPriority w:val="9"/>
    <w:semiHidden/>
    <w:rsid w:val="0007544E"/>
    <w:rPr>
      <w:caps/>
      <w:spacing w:val="10"/>
      <w:sz w:val="18"/>
      <w:szCs w:val="18"/>
    </w:rPr>
  </w:style>
  <w:style w:type="character" w:customStyle="1" w:styleId="Heading9Char">
    <w:name w:val="Heading 9 Char"/>
    <w:basedOn w:val="DefaultParagraphFont"/>
    <w:link w:val="Heading9"/>
    <w:uiPriority w:val="9"/>
    <w:semiHidden/>
    <w:rsid w:val="0007544E"/>
    <w:rPr>
      <w:i/>
      <w:caps/>
      <w:spacing w:val="10"/>
      <w:sz w:val="18"/>
      <w:szCs w:val="18"/>
    </w:rPr>
  </w:style>
  <w:style w:type="paragraph" w:styleId="Caption">
    <w:name w:val="caption"/>
    <w:basedOn w:val="Normal"/>
    <w:next w:val="Normal"/>
    <w:uiPriority w:val="35"/>
    <w:semiHidden/>
    <w:unhideWhenUsed/>
    <w:qFormat/>
    <w:rsid w:val="0007544E"/>
    <w:rPr>
      <w:b/>
      <w:bCs/>
      <w:color w:val="365F91"/>
      <w:sz w:val="16"/>
      <w:szCs w:val="16"/>
    </w:rPr>
  </w:style>
  <w:style w:type="paragraph" w:styleId="Title">
    <w:name w:val="Title"/>
    <w:basedOn w:val="Normal"/>
    <w:next w:val="Normal"/>
    <w:link w:val="TitleChar"/>
    <w:uiPriority w:val="10"/>
    <w:qFormat/>
    <w:rsid w:val="0007544E"/>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07544E"/>
    <w:rPr>
      <w:caps/>
      <w:color w:val="F79646" w:themeColor="accent6"/>
      <w:spacing w:val="10"/>
      <w:kern w:val="28"/>
      <w:sz w:val="52"/>
      <w:szCs w:val="52"/>
    </w:rPr>
  </w:style>
  <w:style w:type="paragraph" w:styleId="Subtitle">
    <w:name w:val="Subtitle"/>
    <w:basedOn w:val="Normal"/>
    <w:next w:val="Normal"/>
    <w:link w:val="SubtitleChar"/>
    <w:uiPriority w:val="11"/>
    <w:qFormat/>
    <w:rsid w:val="0007544E"/>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07544E"/>
    <w:rPr>
      <w:caps/>
      <w:color w:val="595959"/>
      <w:spacing w:val="10"/>
      <w:sz w:val="24"/>
      <w:szCs w:val="24"/>
    </w:rPr>
  </w:style>
  <w:style w:type="character" w:styleId="Strong">
    <w:name w:val="Strong"/>
    <w:uiPriority w:val="22"/>
    <w:qFormat/>
    <w:rsid w:val="0007544E"/>
    <w:rPr>
      <w:b/>
      <w:bCs/>
    </w:rPr>
  </w:style>
  <w:style w:type="character" w:styleId="Emphasis">
    <w:name w:val="Emphasis"/>
    <w:uiPriority w:val="20"/>
    <w:qFormat/>
    <w:rsid w:val="0007544E"/>
    <w:rPr>
      <w:caps/>
      <w:color w:val="243F60"/>
      <w:spacing w:val="5"/>
    </w:rPr>
  </w:style>
  <w:style w:type="paragraph" w:styleId="NoSpacing">
    <w:name w:val="No Spacing"/>
    <w:basedOn w:val="Normal"/>
    <w:link w:val="NoSpacingChar"/>
    <w:uiPriority w:val="1"/>
    <w:qFormat/>
    <w:rsid w:val="0007544E"/>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07544E"/>
    <w:rPr>
      <w:sz w:val="20"/>
      <w:szCs w:val="20"/>
    </w:rPr>
  </w:style>
  <w:style w:type="paragraph" w:styleId="ListParagraph">
    <w:name w:val="List Paragraph"/>
    <w:basedOn w:val="Normal"/>
    <w:uiPriority w:val="34"/>
    <w:qFormat/>
    <w:rsid w:val="0007544E"/>
    <w:pPr>
      <w:ind w:left="720"/>
      <w:contextualSpacing/>
    </w:pPr>
  </w:style>
  <w:style w:type="paragraph" w:styleId="Quote">
    <w:name w:val="Quote"/>
    <w:basedOn w:val="Normal"/>
    <w:next w:val="Normal"/>
    <w:link w:val="QuoteChar"/>
    <w:uiPriority w:val="29"/>
    <w:qFormat/>
    <w:rsid w:val="0007544E"/>
    <w:rPr>
      <w:i/>
      <w:iCs/>
      <w:sz w:val="20"/>
      <w:szCs w:val="20"/>
      <w:lang w:bidi="ar-SA"/>
    </w:rPr>
  </w:style>
  <w:style w:type="character" w:customStyle="1" w:styleId="QuoteChar">
    <w:name w:val="Quote Char"/>
    <w:basedOn w:val="DefaultParagraphFont"/>
    <w:link w:val="Quote"/>
    <w:uiPriority w:val="29"/>
    <w:rsid w:val="0007544E"/>
    <w:rPr>
      <w:i/>
      <w:iCs/>
      <w:sz w:val="20"/>
      <w:szCs w:val="20"/>
    </w:rPr>
  </w:style>
  <w:style w:type="paragraph" w:styleId="IntenseQuote">
    <w:name w:val="Intense Quote"/>
    <w:basedOn w:val="Normal"/>
    <w:next w:val="Normal"/>
    <w:link w:val="IntenseQuoteChar"/>
    <w:uiPriority w:val="30"/>
    <w:qFormat/>
    <w:rsid w:val="0007544E"/>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07544E"/>
    <w:rPr>
      <w:i/>
      <w:iCs/>
      <w:color w:val="4F81BD"/>
      <w:sz w:val="20"/>
      <w:szCs w:val="20"/>
    </w:rPr>
  </w:style>
  <w:style w:type="character" w:styleId="SubtleEmphasis">
    <w:name w:val="Subtle Emphasis"/>
    <w:uiPriority w:val="19"/>
    <w:qFormat/>
    <w:rsid w:val="0007544E"/>
    <w:rPr>
      <w:i/>
      <w:iCs/>
      <w:color w:val="243F60"/>
    </w:rPr>
  </w:style>
  <w:style w:type="character" w:styleId="IntenseEmphasis">
    <w:name w:val="Intense Emphasis"/>
    <w:uiPriority w:val="21"/>
    <w:qFormat/>
    <w:rsid w:val="0007544E"/>
    <w:rPr>
      <w:b/>
      <w:bCs/>
      <w:caps/>
      <w:color w:val="243F60"/>
      <w:spacing w:val="10"/>
    </w:rPr>
  </w:style>
  <w:style w:type="character" w:styleId="SubtleReference">
    <w:name w:val="Subtle Reference"/>
    <w:uiPriority w:val="31"/>
    <w:qFormat/>
    <w:rsid w:val="0007544E"/>
    <w:rPr>
      <w:b/>
      <w:bCs/>
      <w:color w:val="4F81BD"/>
    </w:rPr>
  </w:style>
  <w:style w:type="character" w:styleId="IntenseReference">
    <w:name w:val="Intense Reference"/>
    <w:uiPriority w:val="32"/>
    <w:qFormat/>
    <w:rsid w:val="0007544E"/>
    <w:rPr>
      <w:b/>
      <w:bCs/>
      <w:i/>
      <w:iCs/>
      <w:caps/>
      <w:color w:val="4F81BD"/>
    </w:rPr>
  </w:style>
  <w:style w:type="character" w:styleId="BookTitle">
    <w:name w:val="Book Title"/>
    <w:uiPriority w:val="33"/>
    <w:qFormat/>
    <w:rsid w:val="0007544E"/>
    <w:rPr>
      <w:b/>
      <w:bCs/>
      <w:i/>
      <w:iCs/>
      <w:spacing w:val="9"/>
    </w:rPr>
  </w:style>
  <w:style w:type="paragraph" w:styleId="TOCHeading">
    <w:name w:val="TOC Heading"/>
    <w:basedOn w:val="Heading1"/>
    <w:next w:val="Normal"/>
    <w:uiPriority w:val="39"/>
    <w:semiHidden/>
    <w:unhideWhenUsed/>
    <w:qFormat/>
    <w:rsid w:val="0007544E"/>
    <w:pPr>
      <w:outlineLvl w:val="9"/>
    </w:pPr>
  </w:style>
  <w:style w:type="paragraph" w:styleId="BalloonText">
    <w:name w:val="Balloon Text"/>
    <w:basedOn w:val="Normal"/>
    <w:link w:val="BalloonTextChar"/>
    <w:uiPriority w:val="99"/>
    <w:semiHidden/>
    <w:unhideWhenUsed/>
    <w:rsid w:val="00871D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48"/>
    <w:rPr>
      <w:rFonts w:ascii="Tahoma" w:hAnsi="Tahoma" w:cs="Tahoma"/>
      <w:sz w:val="16"/>
      <w:szCs w:val="16"/>
    </w:rPr>
  </w:style>
  <w:style w:type="paragraph" w:styleId="Header">
    <w:name w:val="header"/>
    <w:basedOn w:val="Normal"/>
    <w:link w:val="HeaderChar"/>
    <w:uiPriority w:val="99"/>
    <w:semiHidden/>
    <w:unhideWhenUsed/>
    <w:rsid w:val="002200D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200D2"/>
    <w:rPr>
      <w:sz w:val="20"/>
      <w:szCs w:val="20"/>
    </w:rPr>
  </w:style>
  <w:style w:type="paragraph" w:styleId="Footer">
    <w:name w:val="footer"/>
    <w:basedOn w:val="Normal"/>
    <w:link w:val="FooterChar"/>
    <w:uiPriority w:val="99"/>
    <w:unhideWhenUsed/>
    <w:rsid w:val="002200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0D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6</cp:revision>
  <cp:lastPrinted>2011-06-20T18:39:00Z</cp:lastPrinted>
  <dcterms:created xsi:type="dcterms:W3CDTF">2011-06-18T00:12:00Z</dcterms:created>
  <dcterms:modified xsi:type="dcterms:W3CDTF">2019-01-02T21:51:00Z</dcterms:modified>
</cp:coreProperties>
</file>