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133" w:rsidRDefault="008F5133" w:rsidP="000C7605">
      <w:pPr>
        <w:pStyle w:val="Title"/>
      </w:pPr>
      <w:r>
        <w:t>Rebate Management</w:t>
      </w:r>
    </w:p>
    <w:p w:rsidR="008F5133" w:rsidRDefault="008F5133">
      <w:r>
        <w:t>Rebates typically involve a vendor who will return some of the original cost of an item to you when you sell that item to certain customers or types of customers or for a certain purpose. At some time the vendor will require that you produce a report detailing those sales and the amount of rebated costs you are expecting</w:t>
      </w:r>
      <w:r w:rsidR="009563F8">
        <w:t xml:space="preserve"> from the vendor. BCR provides two rebate tracking</w:t>
      </w:r>
      <w:r>
        <w:t xml:space="preserve"> </w:t>
      </w:r>
      <w:r w:rsidR="009563F8">
        <w:t>methods</w:t>
      </w:r>
      <w:r>
        <w:t xml:space="preserve"> for this purpose. The m</w:t>
      </w:r>
      <w:r w:rsidR="0048429E">
        <w:t>ethod</w:t>
      </w:r>
      <w:r>
        <w:t xml:space="preserve"> used will depend on the exact nature of the rebate program structure. </w:t>
      </w:r>
    </w:p>
    <w:p w:rsidR="008F5133" w:rsidRDefault="009563F8" w:rsidP="00F2702D">
      <w:r>
        <w:t>One method</w:t>
      </w:r>
      <w:r w:rsidR="008F5133">
        <w:t xml:space="preserve"> uses the </w:t>
      </w:r>
      <w:r w:rsidR="008F5133" w:rsidRPr="009563F8">
        <w:t>BCR price list</w:t>
      </w:r>
      <w:r w:rsidR="008F5133">
        <w:t xml:space="preserve"> functionality to tie rebate costs, or actual rebated amounts, to a price list assigned to o</w:t>
      </w:r>
      <w:r>
        <w:t xml:space="preserve">ne or more customers. This </w:t>
      </w:r>
      <w:r w:rsidR="008F5133">
        <w:t>m</w:t>
      </w:r>
      <w:r>
        <w:t>ethod</w:t>
      </w:r>
      <w:r w:rsidR="008F5133">
        <w:t xml:space="preserve"> would be used if the customer(s) is also receiving special sales pricing</w:t>
      </w:r>
      <w:r>
        <w:t>, though it is not necessary that the customer receive special pricing</w:t>
      </w:r>
      <w:r w:rsidR="008F5133">
        <w:t>.</w:t>
      </w:r>
      <w:r>
        <w:t xml:space="preserve"> The price list can simply replicate the customer's normal pricing.</w:t>
      </w:r>
      <w:r w:rsidR="008F5133">
        <w:t xml:space="preserve"> Rebate costs or amounts are automatically tied to the sales orders that utilize the price list for pricing, which permits rebate reports associated with customers, order types, price lists, or any other data associated with order records.</w:t>
      </w:r>
    </w:p>
    <w:p w:rsidR="008F5133" w:rsidRDefault="009563F8">
      <w:r>
        <w:t>The other method simply associates r</w:t>
      </w:r>
      <w:r w:rsidR="008F5133">
        <w:t>ebate costs</w:t>
      </w:r>
      <w:r>
        <w:t xml:space="preserve"> or percentages</w:t>
      </w:r>
      <w:r w:rsidR="008F5133">
        <w:t xml:space="preserve"> </w:t>
      </w:r>
      <w:r>
        <w:t>to</w:t>
      </w:r>
      <w:r w:rsidR="008F5133">
        <w:t xml:space="preserve"> specific </w:t>
      </w:r>
      <w:r w:rsidR="008F5133" w:rsidRPr="009563F8">
        <w:t>customer or vendors on those tabs at the item level. These costs are not recorded at th</w:t>
      </w:r>
      <w:r w:rsidR="008F5133">
        <w:t>e order level and so are not posted as rebates due you in the general ledger. But rebate costs entered here can be used for reports that detail the sales or purchases of items and their rebate costs on file.</w:t>
      </w:r>
    </w:p>
    <w:p w:rsidR="007A4524" w:rsidRDefault="007A4524"/>
    <w:p w:rsidR="008F5133" w:rsidRDefault="008F5133" w:rsidP="00F2702D">
      <w:pPr>
        <w:pStyle w:val="Heading2"/>
        <w:rPr>
          <w:noProof/>
        </w:rPr>
      </w:pPr>
      <w:r>
        <w:rPr>
          <w:noProof/>
        </w:rPr>
        <w:t>Price List Rebate Tracking</w:t>
      </w:r>
    </w:p>
    <w:p w:rsidR="0048429E" w:rsidRDefault="0048429E" w:rsidP="0048429E">
      <w:pPr>
        <w:rPr>
          <w:noProof/>
        </w:rPr>
      </w:pPr>
      <w:r>
        <w:t xml:space="preserve">The price list method will automatically post a rebate amount to a clearing account when the invoice is posted at End of Day. </w:t>
      </w:r>
      <w:r>
        <w:rPr>
          <w:noProof/>
        </w:rPr>
        <w:t>The Rebate Clearing account must be entered on the System Defaults/AR/Statements tab. This will be the account holding the balance of unpaid rebates from vendors.  Debits originate from order entry end of day processing and Credits originate from AR payment processing against the rebate clearing account instead of the AR account.</w:t>
      </w:r>
    </w:p>
    <w:p w:rsidR="0048429E" w:rsidRDefault="00A270B9" w:rsidP="0048429E">
      <w:pPr>
        <w:rPr>
          <w:noProof/>
        </w:rPr>
      </w:pPr>
      <w:r>
        <w:rPr>
          <w:noProof/>
        </w:rPr>
        <w:pict>
          <v:rect id="_x0000_s1039" style="position:absolute;margin-left:9pt;margin-top:141.6pt;width:99pt;height:18pt;z-index:251658240" filled="f" strokecolor="#f60" strokeweight="3p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189.75pt;visibility:visible">
            <v:imagedata r:id="rId7" o:title=""/>
          </v:shape>
        </w:pict>
      </w:r>
    </w:p>
    <w:p w:rsidR="008F5133" w:rsidRDefault="008F5133">
      <w:pPr>
        <w:rPr>
          <w:noProof/>
        </w:rPr>
      </w:pPr>
      <w:r>
        <w:rPr>
          <w:noProof/>
        </w:rPr>
        <w:lastRenderedPageBreak/>
        <w:t>Setting up rebate cost</w:t>
      </w:r>
      <w:r w:rsidR="00D0021F">
        <w:rPr>
          <w:noProof/>
        </w:rPr>
        <w:t>s</w:t>
      </w:r>
      <w:r>
        <w:rPr>
          <w:noProof/>
        </w:rPr>
        <w:t xml:space="preserve"> using price lists is simply a matter of creating or editing a price list, entering the rebate cost, and selecting the method the rebate is to be calculated. To setup a rebate create the price list containing all items covered by the rebate and assign it to the appropriate customers and/or customer ship to addresses (jobs.) Remember that a price list can also be selected for an item pricing during order entry, if the rebate is determined by individual order rather than customer or ship to. Then enter the Cost Override $ for each item. The Rebate Method (NONE, STANDARD, ACTUAL) will determine how the Cost Override $ is used to calculate the rebate. STANDARD means the override will be used as a rebate cost and the rebate amount on the order will be the standard cost (from the item record) minus the override cost. ACTUAL means that the override cost is the amount of the rebate itself. NONE means that no rebate is calculated.  </w:t>
      </w:r>
    </w:p>
    <w:p w:rsidR="008F5133" w:rsidRDefault="00A270B9">
      <w:pPr>
        <w:rPr>
          <w:noProof/>
        </w:rPr>
      </w:pPr>
      <w:r>
        <w:rPr>
          <w:noProof/>
          <w:lang w:bidi="ar-SA"/>
        </w:rPr>
        <w:pict>
          <v:rect id="_x0000_s1040" style="position:absolute;margin-left:0;margin-top:75pt;width:203.25pt;height:18pt;z-index:251659264" filled="f" strokecolor="#f60" strokeweight="3pt"/>
        </w:pict>
      </w:r>
      <w:r>
        <w:rPr>
          <w:noProof/>
        </w:rPr>
        <w:pict>
          <v:shape id="_x0000_i1026" type="#_x0000_t75" style="width:465.75pt;height:187.5pt">
            <v:imagedata r:id="rId8" o:title=""/>
          </v:shape>
        </w:pict>
      </w:r>
    </w:p>
    <w:p w:rsidR="008F5133" w:rsidRDefault="008F5133" w:rsidP="007C066F">
      <w:pPr>
        <w:rPr>
          <w:noProof/>
        </w:rPr>
      </w:pPr>
    </w:p>
    <w:p w:rsidR="008F5133" w:rsidRDefault="008F5133" w:rsidP="00C01D27">
      <w:pPr>
        <w:pStyle w:val="Heading2"/>
        <w:rPr>
          <w:noProof/>
        </w:rPr>
      </w:pPr>
      <w:r>
        <w:rPr>
          <w:noProof/>
        </w:rPr>
        <w:t>Item Level Only Tracking</w:t>
      </w:r>
    </w:p>
    <w:p w:rsidR="008F5133" w:rsidRDefault="008F5133" w:rsidP="009E0808">
      <w:pPr>
        <w:rPr>
          <w:noProof/>
        </w:rPr>
      </w:pPr>
      <w:r>
        <w:rPr>
          <w:noProof/>
        </w:rPr>
        <w:t xml:space="preserve">Item level rebates do not track rebates by invoices or post to the general ledger. But reports can be created that will calculate rebate amounts based on the association of an item and customer, or item and vendor, to invoices. Reports might pull the Rebate $ or use the Rebate % into the report to calculate rebates due or owed. </w:t>
      </w:r>
    </w:p>
    <w:p w:rsidR="008F5133" w:rsidRDefault="00A270B9" w:rsidP="009E0808">
      <w:pPr>
        <w:rPr>
          <w:noProof/>
        </w:rPr>
      </w:pPr>
      <w:r>
        <w:rPr>
          <w:noProof/>
        </w:rPr>
        <w:pict>
          <v:rect id="_x0000_s1027" style="position:absolute;margin-left:5in;margin-top:29.85pt;width:99pt;height:36pt;z-index:251656192" filled="f" strokecolor="#f60" strokeweight="3pt"/>
        </w:pict>
      </w:r>
      <w:r>
        <w:rPr>
          <w:noProof/>
        </w:rPr>
        <w:pict>
          <v:shape id="_x0000_i1027" type="#_x0000_t75" style="width:466.5pt;height:70.5pt">
            <v:imagedata r:id="rId9" o:title=""/>
          </v:shape>
        </w:pict>
      </w:r>
    </w:p>
    <w:p w:rsidR="008F5133" w:rsidRDefault="00A270B9" w:rsidP="009E0808">
      <w:pPr>
        <w:rPr>
          <w:noProof/>
        </w:rPr>
      </w:pPr>
      <w:r>
        <w:rPr>
          <w:noProof/>
        </w:rPr>
        <w:pict>
          <v:rect id="_x0000_s1028" style="position:absolute;margin-left:270pt;margin-top:28.15pt;width:126pt;height:36pt;z-index:251657216" filled="f" strokecolor="#f60" strokeweight="3pt"/>
        </w:pict>
      </w:r>
      <w:r>
        <w:rPr>
          <w:noProof/>
        </w:rPr>
        <w:pict>
          <v:shape id="_x0000_i1028" type="#_x0000_t75" style="width:464.25pt;height:66.75pt">
            <v:imagedata r:id="rId10" o:title=""/>
          </v:shape>
        </w:pict>
      </w:r>
    </w:p>
    <w:p w:rsidR="008F5133" w:rsidRDefault="008F5133" w:rsidP="009E0808">
      <w:pPr>
        <w:rPr>
          <w:noProof/>
        </w:rPr>
      </w:pPr>
    </w:p>
    <w:p w:rsidR="008F5133" w:rsidRDefault="008F5133" w:rsidP="00B42D5A">
      <w:pPr>
        <w:pStyle w:val="Heading2"/>
      </w:pPr>
      <w:r>
        <w:t>Rebate Reports</w:t>
      </w:r>
    </w:p>
    <w:p w:rsidR="008F5133" w:rsidRDefault="008F5133" w:rsidP="009E0808">
      <w:r>
        <w:t>Rebate reports frequently must be designed to meet the specifications of the rebating entity. For users creating custom rebate reports using the BCR Report Writer the following table identifies rebate related fields in various tables that might be required. There are rebate reports created using the Report Writer available that can be modified as needed. Contact BCR support if you need assistance creating the necessary report.</w:t>
      </w:r>
    </w:p>
    <w:p w:rsidR="008F5133" w:rsidRDefault="008F5133"/>
    <w:tbl>
      <w:tblPr>
        <w:tblW w:w="9483" w:type="dxa"/>
        <w:tblInd w:w="93" w:type="dxa"/>
        <w:tblLook w:val="00A0"/>
      </w:tblPr>
      <w:tblGrid>
        <w:gridCol w:w="1420"/>
        <w:gridCol w:w="2354"/>
        <w:gridCol w:w="1720"/>
        <w:gridCol w:w="3989"/>
      </w:tblGrid>
      <w:tr w:rsidR="008F5133" w:rsidRPr="00311CD8" w:rsidTr="000955EF">
        <w:trPr>
          <w:trHeight w:val="255"/>
          <w:tblHeader/>
        </w:trPr>
        <w:tc>
          <w:tcPr>
            <w:tcW w:w="1420" w:type="dxa"/>
            <w:tcBorders>
              <w:top w:val="nil"/>
              <w:left w:val="nil"/>
              <w:bottom w:val="nil"/>
              <w:right w:val="nil"/>
            </w:tcBorders>
            <w:noWrap/>
          </w:tcPr>
          <w:p w:rsidR="008F5133" w:rsidRPr="00311CD8" w:rsidRDefault="008F5133" w:rsidP="0026302A">
            <w:pPr>
              <w:spacing w:before="0" w:after="0" w:line="240" w:lineRule="auto"/>
              <w:rPr>
                <w:rFonts w:ascii="Arial" w:hAnsi="Arial" w:cs="Arial"/>
                <w:b/>
              </w:rPr>
            </w:pPr>
            <w:r w:rsidRPr="00311CD8">
              <w:rPr>
                <w:rFonts w:ascii="Arial" w:hAnsi="Arial" w:cs="Arial"/>
                <w:b/>
              </w:rPr>
              <w:t>Table Name</w:t>
            </w:r>
          </w:p>
        </w:tc>
        <w:tc>
          <w:tcPr>
            <w:tcW w:w="2354" w:type="dxa"/>
            <w:tcBorders>
              <w:top w:val="nil"/>
              <w:left w:val="nil"/>
              <w:bottom w:val="nil"/>
              <w:right w:val="nil"/>
            </w:tcBorders>
          </w:tcPr>
          <w:p w:rsidR="008F5133" w:rsidRPr="00311CD8" w:rsidRDefault="008F5133" w:rsidP="0026302A">
            <w:pPr>
              <w:spacing w:before="0" w:after="0" w:line="240" w:lineRule="auto"/>
              <w:rPr>
                <w:rFonts w:ascii="Arial" w:hAnsi="Arial" w:cs="Arial"/>
                <w:b/>
              </w:rPr>
            </w:pPr>
            <w:r>
              <w:rPr>
                <w:rFonts w:ascii="Arial" w:hAnsi="Arial" w:cs="Arial"/>
                <w:b/>
              </w:rPr>
              <w:t>Table Contents</w:t>
            </w:r>
          </w:p>
        </w:tc>
        <w:tc>
          <w:tcPr>
            <w:tcW w:w="1720" w:type="dxa"/>
            <w:tcBorders>
              <w:top w:val="nil"/>
              <w:left w:val="nil"/>
              <w:bottom w:val="nil"/>
              <w:right w:val="nil"/>
            </w:tcBorders>
            <w:noWrap/>
          </w:tcPr>
          <w:p w:rsidR="008F5133" w:rsidRPr="00311CD8" w:rsidRDefault="008F5133" w:rsidP="0026302A">
            <w:pPr>
              <w:spacing w:before="0" w:after="0" w:line="240" w:lineRule="auto"/>
              <w:rPr>
                <w:rFonts w:ascii="Arial" w:hAnsi="Arial" w:cs="Arial"/>
                <w:b/>
              </w:rPr>
            </w:pPr>
            <w:r w:rsidRPr="00311CD8">
              <w:rPr>
                <w:rFonts w:ascii="Arial" w:hAnsi="Arial" w:cs="Arial"/>
                <w:b/>
              </w:rPr>
              <w:t>Field Name</w:t>
            </w:r>
          </w:p>
        </w:tc>
        <w:tc>
          <w:tcPr>
            <w:tcW w:w="3989" w:type="dxa"/>
            <w:tcBorders>
              <w:top w:val="nil"/>
              <w:left w:val="nil"/>
              <w:bottom w:val="nil"/>
              <w:right w:val="nil"/>
            </w:tcBorders>
          </w:tcPr>
          <w:p w:rsidR="008F5133" w:rsidRPr="00311CD8" w:rsidRDefault="008F5133" w:rsidP="0026302A">
            <w:pPr>
              <w:spacing w:before="0" w:after="0" w:line="240" w:lineRule="auto"/>
              <w:rPr>
                <w:rFonts w:ascii="Arial" w:hAnsi="Arial" w:cs="Arial"/>
                <w:b/>
              </w:rPr>
            </w:pPr>
            <w:r w:rsidRPr="00311CD8">
              <w:rPr>
                <w:rFonts w:ascii="Arial" w:hAnsi="Arial" w:cs="Arial"/>
                <w:b/>
              </w:rPr>
              <w:t>Field Contents</w:t>
            </w:r>
          </w:p>
        </w:tc>
      </w:tr>
      <w:tr w:rsidR="000955EF" w:rsidRPr="009A3F0F" w:rsidTr="00ED7002">
        <w:trPr>
          <w:trHeight w:val="255"/>
          <w:tblHeader/>
        </w:trPr>
        <w:tc>
          <w:tcPr>
            <w:tcW w:w="1420" w:type="dxa"/>
            <w:tcBorders>
              <w:top w:val="nil"/>
              <w:left w:val="nil"/>
              <w:bottom w:val="nil"/>
              <w:right w:val="nil"/>
            </w:tcBorders>
            <w:noWrap/>
          </w:tcPr>
          <w:p w:rsidR="000955EF" w:rsidRPr="0026302A" w:rsidRDefault="000955EF" w:rsidP="0026302A">
            <w:pPr>
              <w:spacing w:before="0" w:after="0" w:line="240" w:lineRule="auto"/>
              <w:rPr>
                <w:rFonts w:ascii="Arial" w:hAnsi="Arial" w:cs="Arial"/>
              </w:rPr>
            </w:pPr>
            <w:r w:rsidRPr="0026302A">
              <w:rPr>
                <w:rFonts w:ascii="Arial" w:hAnsi="Arial" w:cs="Arial"/>
              </w:rPr>
              <w:t>IPITMCUS</w:t>
            </w:r>
          </w:p>
        </w:tc>
        <w:tc>
          <w:tcPr>
            <w:tcW w:w="2354" w:type="dxa"/>
            <w:tcBorders>
              <w:top w:val="nil"/>
              <w:left w:val="nil"/>
              <w:bottom w:val="nil"/>
              <w:right w:val="nil"/>
            </w:tcBorders>
          </w:tcPr>
          <w:p w:rsidR="000955EF" w:rsidRPr="0026302A" w:rsidRDefault="000955EF" w:rsidP="0026302A">
            <w:pPr>
              <w:spacing w:before="0" w:after="0" w:line="240" w:lineRule="auto"/>
              <w:rPr>
                <w:rFonts w:ascii="Arial" w:hAnsi="Arial" w:cs="Arial"/>
              </w:rPr>
            </w:pPr>
            <w:r>
              <w:rPr>
                <w:rFonts w:ascii="Arial" w:hAnsi="Arial" w:cs="Arial"/>
              </w:rPr>
              <w:t>The item/customer records from the Edit Item/Customers tab</w:t>
            </w:r>
          </w:p>
        </w:tc>
        <w:tc>
          <w:tcPr>
            <w:tcW w:w="1720" w:type="dxa"/>
            <w:tcBorders>
              <w:top w:val="nil"/>
              <w:left w:val="nil"/>
              <w:bottom w:val="nil"/>
              <w:right w:val="nil"/>
            </w:tcBorders>
            <w:noWrap/>
          </w:tcPr>
          <w:p w:rsidR="000955EF" w:rsidRPr="0026302A" w:rsidRDefault="000955EF" w:rsidP="0026302A">
            <w:pPr>
              <w:spacing w:before="0" w:after="0" w:line="240" w:lineRule="auto"/>
              <w:rPr>
                <w:rFonts w:ascii="Arial" w:hAnsi="Arial" w:cs="Arial"/>
              </w:rPr>
            </w:pPr>
            <w:r w:rsidRPr="0026302A">
              <w:rPr>
                <w:rFonts w:ascii="Arial" w:hAnsi="Arial" w:cs="Arial"/>
              </w:rPr>
              <w:t>REBATEAMT</w:t>
            </w:r>
          </w:p>
        </w:tc>
        <w:tc>
          <w:tcPr>
            <w:tcW w:w="3989" w:type="dxa"/>
            <w:tcBorders>
              <w:top w:val="nil"/>
              <w:left w:val="nil"/>
              <w:bottom w:val="nil"/>
              <w:right w:val="nil"/>
            </w:tcBorders>
          </w:tcPr>
          <w:p w:rsidR="000955EF" w:rsidRPr="0026302A" w:rsidRDefault="000955EF" w:rsidP="0026302A">
            <w:pPr>
              <w:spacing w:before="0" w:after="0" w:line="240" w:lineRule="auto"/>
              <w:rPr>
                <w:rFonts w:ascii="Arial" w:hAnsi="Arial" w:cs="Arial"/>
              </w:rPr>
            </w:pPr>
            <w:r w:rsidRPr="0026302A">
              <w:rPr>
                <w:rFonts w:ascii="Arial" w:hAnsi="Arial" w:cs="Arial"/>
              </w:rPr>
              <w:t>Customer rebate amount by item</w:t>
            </w:r>
          </w:p>
        </w:tc>
      </w:tr>
      <w:tr w:rsidR="000955EF" w:rsidRPr="009A3F0F" w:rsidTr="00ED7002">
        <w:trPr>
          <w:trHeight w:val="255"/>
          <w:tblHeader/>
        </w:trPr>
        <w:tc>
          <w:tcPr>
            <w:tcW w:w="1420" w:type="dxa"/>
            <w:tcBorders>
              <w:top w:val="nil"/>
              <w:left w:val="nil"/>
              <w:bottom w:val="nil"/>
              <w:right w:val="nil"/>
            </w:tcBorders>
            <w:noWrap/>
          </w:tcPr>
          <w:p w:rsidR="000955EF" w:rsidRPr="0026302A" w:rsidRDefault="000955EF" w:rsidP="0026302A">
            <w:pPr>
              <w:spacing w:before="0" w:after="0" w:line="240" w:lineRule="auto"/>
              <w:rPr>
                <w:rFonts w:ascii="Arial" w:hAnsi="Arial" w:cs="Arial"/>
              </w:rPr>
            </w:pPr>
          </w:p>
        </w:tc>
        <w:tc>
          <w:tcPr>
            <w:tcW w:w="2354" w:type="dxa"/>
            <w:tcBorders>
              <w:top w:val="nil"/>
              <w:left w:val="nil"/>
              <w:bottom w:val="nil"/>
              <w:right w:val="nil"/>
            </w:tcBorders>
          </w:tcPr>
          <w:p w:rsidR="000955EF" w:rsidRPr="0026302A" w:rsidRDefault="000955EF" w:rsidP="0026302A">
            <w:pPr>
              <w:spacing w:before="0" w:after="0" w:line="240" w:lineRule="auto"/>
              <w:rPr>
                <w:rFonts w:ascii="Arial" w:hAnsi="Arial" w:cs="Arial"/>
              </w:rPr>
            </w:pPr>
          </w:p>
        </w:tc>
        <w:tc>
          <w:tcPr>
            <w:tcW w:w="1720" w:type="dxa"/>
            <w:tcBorders>
              <w:top w:val="nil"/>
              <w:left w:val="nil"/>
              <w:bottom w:val="nil"/>
              <w:right w:val="nil"/>
            </w:tcBorders>
            <w:noWrap/>
          </w:tcPr>
          <w:p w:rsidR="000955EF" w:rsidRPr="0026302A" w:rsidRDefault="000955EF" w:rsidP="0026302A">
            <w:pPr>
              <w:spacing w:before="0" w:after="0" w:line="240" w:lineRule="auto"/>
              <w:rPr>
                <w:rFonts w:ascii="Arial" w:hAnsi="Arial" w:cs="Arial"/>
              </w:rPr>
            </w:pPr>
            <w:r w:rsidRPr="0026302A">
              <w:rPr>
                <w:rFonts w:ascii="Arial" w:hAnsi="Arial" w:cs="Arial"/>
              </w:rPr>
              <w:t>REBATEPRC</w:t>
            </w:r>
          </w:p>
        </w:tc>
        <w:tc>
          <w:tcPr>
            <w:tcW w:w="3989" w:type="dxa"/>
            <w:tcBorders>
              <w:top w:val="nil"/>
              <w:left w:val="nil"/>
              <w:bottom w:val="nil"/>
              <w:right w:val="nil"/>
            </w:tcBorders>
          </w:tcPr>
          <w:p w:rsidR="000955EF" w:rsidRPr="0026302A" w:rsidRDefault="000955EF" w:rsidP="0026302A">
            <w:pPr>
              <w:spacing w:before="0" w:after="0" w:line="240" w:lineRule="auto"/>
              <w:rPr>
                <w:rFonts w:ascii="Arial" w:hAnsi="Arial" w:cs="Arial"/>
              </w:rPr>
            </w:pPr>
            <w:r w:rsidRPr="0026302A">
              <w:rPr>
                <w:rFonts w:ascii="Arial" w:hAnsi="Arial" w:cs="Arial"/>
              </w:rPr>
              <w:t>Customer rebate percentage by item</w:t>
            </w:r>
          </w:p>
        </w:tc>
      </w:tr>
      <w:tr w:rsidR="000955EF" w:rsidRPr="009A3F0F" w:rsidTr="00ED7002">
        <w:trPr>
          <w:trHeight w:val="255"/>
          <w:tblHeader/>
        </w:trPr>
        <w:tc>
          <w:tcPr>
            <w:tcW w:w="1420" w:type="dxa"/>
            <w:tcBorders>
              <w:top w:val="nil"/>
              <w:left w:val="nil"/>
              <w:bottom w:val="nil"/>
              <w:right w:val="nil"/>
            </w:tcBorders>
            <w:noWrap/>
          </w:tcPr>
          <w:p w:rsidR="000955EF" w:rsidRPr="0026302A" w:rsidRDefault="000955EF" w:rsidP="0026302A">
            <w:pPr>
              <w:spacing w:before="0" w:after="0" w:line="240" w:lineRule="auto"/>
              <w:rPr>
                <w:rFonts w:ascii="Arial" w:hAnsi="Arial" w:cs="Arial"/>
              </w:rPr>
            </w:pPr>
            <w:r w:rsidRPr="0026302A">
              <w:rPr>
                <w:rFonts w:ascii="Arial" w:hAnsi="Arial" w:cs="Arial"/>
              </w:rPr>
              <w:t>IPITMVND</w:t>
            </w:r>
          </w:p>
        </w:tc>
        <w:tc>
          <w:tcPr>
            <w:tcW w:w="2354" w:type="dxa"/>
            <w:tcBorders>
              <w:top w:val="nil"/>
              <w:left w:val="nil"/>
              <w:bottom w:val="nil"/>
              <w:right w:val="nil"/>
            </w:tcBorders>
          </w:tcPr>
          <w:p w:rsidR="000955EF" w:rsidRPr="0026302A" w:rsidRDefault="000955EF" w:rsidP="0026302A">
            <w:pPr>
              <w:spacing w:before="0" w:after="0" w:line="240" w:lineRule="auto"/>
              <w:rPr>
                <w:rFonts w:ascii="Arial" w:hAnsi="Arial" w:cs="Arial"/>
              </w:rPr>
            </w:pPr>
            <w:r>
              <w:rPr>
                <w:rFonts w:ascii="Arial" w:hAnsi="Arial" w:cs="Arial"/>
              </w:rPr>
              <w:t>The item/vendor records from the Edit Item/Vendors tab</w:t>
            </w:r>
          </w:p>
        </w:tc>
        <w:tc>
          <w:tcPr>
            <w:tcW w:w="1720" w:type="dxa"/>
            <w:tcBorders>
              <w:top w:val="nil"/>
              <w:left w:val="nil"/>
              <w:bottom w:val="nil"/>
              <w:right w:val="nil"/>
            </w:tcBorders>
            <w:noWrap/>
          </w:tcPr>
          <w:p w:rsidR="000955EF" w:rsidRPr="0026302A" w:rsidRDefault="000955EF" w:rsidP="0026302A">
            <w:pPr>
              <w:spacing w:before="0" w:after="0" w:line="240" w:lineRule="auto"/>
              <w:rPr>
                <w:rFonts w:ascii="Arial" w:hAnsi="Arial" w:cs="Arial"/>
              </w:rPr>
            </w:pPr>
            <w:r w:rsidRPr="0026302A">
              <w:rPr>
                <w:rFonts w:ascii="Arial" w:hAnsi="Arial" w:cs="Arial"/>
              </w:rPr>
              <w:t>REBATEAMT</w:t>
            </w:r>
          </w:p>
        </w:tc>
        <w:tc>
          <w:tcPr>
            <w:tcW w:w="3989" w:type="dxa"/>
            <w:tcBorders>
              <w:top w:val="nil"/>
              <w:left w:val="nil"/>
              <w:bottom w:val="nil"/>
              <w:right w:val="nil"/>
            </w:tcBorders>
          </w:tcPr>
          <w:p w:rsidR="000955EF" w:rsidRPr="0026302A" w:rsidRDefault="000955EF" w:rsidP="0026302A">
            <w:pPr>
              <w:spacing w:before="0" w:after="0" w:line="240" w:lineRule="auto"/>
              <w:rPr>
                <w:rFonts w:ascii="Arial" w:hAnsi="Arial" w:cs="Arial"/>
              </w:rPr>
            </w:pPr>
            <w:r w:rsidRPr="0026302A">
              <w:rPr>
                <w:rFonts w:ascii="Arial" w:hAnsi="Arial" w:cs="Arial"/>
              </w:rPr>
              <w:t>Vendor rebate amount by item</w:t>
            </w:r>
          </w:p>
        </w:tc>
      </w:tr>
      <w:tr w:rsidR="000955EF" w:rsidRPr="009A3F0F" w:rsidTr="00ED7002">
        <w:trPr>
          <w:trHeight w:val="255"/>
          <w:tblHeader/>
        </w:trPr>
        <w:tc>
          <w:tcPr>
            <w:tcW w:w="1420" w:type="dxa"/>
            <w:tcBorders>
              <w:top w:val="nil"/>
              <w:left w:val="nil"/>
              <w:bottom w:val="nil"/>
              <w:right w:val="nil"/>
            </w:tcBorders>
            <w:noWrap/>
          </w:tcPr>
          <w:p w:rsidR="000955EF" w:rsidRPr="0026302A" w:rsidRDefault="000955EF" w:rsidP="0026302A">
            <w:pPr>
              <w:spacing w:before="0" w:after="0" w:line="240" w:lineRule="auto"/>
              <w:rPr>
                <w:rFonts w:ascii="Arial" w:hAnsi="Arial" w:cs="Arial"/>
              </w:rPr>
            </w:pPr>
          </w:p>
        </w:tc>
        <w:tc>
          <w:tcPr>
            <w:tcW w:w="2354" w:type="dxa"/>
            <w:tcBorders>
              <w:top w:val="nil"/>
              <w:left w:val="nil"/>
              <w:bottom w:val="nil"/>
              <w:right w:val="nil"/>
            </w:tcBorders>
          </w:tcPr>
          <w:p w:rsidR="000955EF" w:rsidRPr="0026302A" w:rsidRDefault="000955EF" w:rsidP="0026302A">
            <w:pPr>
              <w:spacing w:before="0" w:after="0" w:line="240" w:lineRule="auto"/>
              <w:rPr>
                <w:rFonts w:ascii="Arial" w:hAnsi="Arial" w:cs="Arial"/>
              </w:rPr>
            </w:pPr>
          </w:p>
        </w:tc>
        <w:tc>
          <w:tcPr>
            <w:tcW w:w="1720" w:type="dxa"/>
            <w:tcBorders>
              <w:top w:val="nil"/>
              <w:left w:val="nil"/>
              <w:bottom w:val="nil"/>
              <w:right w:val="nil"/>
            </w:tcBorders>
            <w:noWrap/>
          </w:tcPr>
          <w:p w:rsidR="000955EF" w:rsidRPr="0026302A" w:rsidRDefault="000955EF" w:rsidP="0026302A">
            <w:pPr>
              <w:spacing w:before="0" w:after="0" w:line="240" w:lineRule="auto"/>
              <w:rPr>
                <w:rFonts w:ascii="Arial" w:hAnsi="Arial" w:cs="Arial"/>
              </w:rPr>
            </w:pPr>
            <w:r w:rsidRPr="0026302A">
              <w:rPr>
                <w:rFonts w:ascii="Arial" w:hAnsi="Arial" w:cs="Arial"/>
              </w:rPr>
              <w:t>REBATEPRC</w:t>
            </w:r>
          </w:p>
        </w:tc>
        <w:tc>
          <w:tcPr>
            <w:tcW w:w="3989" w:type="dxa"/>
            <w:tcBorders>
              <w:top w:val="nil"/>
              <w:left w:val="nil"/>
              <w:bottom w:val="nil"/>
              <w:right w:val="nil"/>
            </w:tcBorders>
          </w:tcPr>
          <w:p w:rsidR="000955EF" w:rsidRPr="0026302A" w:rsidRDefault="000955EF" w:rsidP="0026302A">
            <w:pPr>
              <w:spacing w:before="0" w:after="0" w:line="240" w:lineRule="auto"/>
              <w:rPr>
                <w:rFonts w:ascii="Arial" w:hAnsi="Arial" w:cs="Arial"/>
              </w:rPr>
            </w:pPr>
            <w:r w:rsidRPr="0026302A">
              <w:rPr>
                <w:rFonts w:ascii="Arial" w:hAnsi="Arial" w:cs="Arial"/>
              </w:rPr>
              <w:t>Vendor rebate percentage by item</w:t>
            </w:r>
          </w:p>
        </w:tc>
      </w:tr>
      <w:tr w:rsidR="000955EF" w:rsidRPr="009A3F0F" w:rsidTr="00ED7002">
        <w:trPr>
          <w:trHeight w:val="255"/>
          <w:tblHeader/>
        </w:trPr>
        <w:tc>
          <w:tcPr>
            <w:tcW w:w="1420" w:type="dxa"/>
            <w:tcBorders>
              <w:top w:val="nil"/>
              <w:left w:val="nil"/>
              <w:bottom w:val="nil"/>
              <w:right w:val="nil"/>
            </w:tcBorders>
            <w:noWrap/>
          </w:tcPr>
          <w:p w:rsidR="000955EF" w:rsidRPr="0026302A" w:rsidRDefault="000955EF" w:rsidP="0026302A">
            <w:pPr>
              <w:spacing w:before="0" w:after="0" w:line="240" w:lineRule="auto"/>
              <w:rPr>
                <w:rFonts w:ascii="Arial" w:hAnsi="Arial" w:cs="Arial"/>
              </w:rPr>
            </w:pPr>
            <w:r w:rsidRPr="0026302A">
              <w:rPr>
                <w:rFonts w:ascii="Arial" w:hAnsi="Arial" w:cs="Arial"/>
              </w:rPr>
              <w:t>OEDET</w:t>
            </w:r>
          </w:p>
        </w:tc>
        <w:tc>
          <w:tcPr>
            <w:tcW w:w="2354" w:type="dxa"/>
            <w:tcBorders>
              <w:top w:val="nil"/>
              <w:left w:val="nil"/>
              <w:bottom w:val="nil"/>
              <w:right w:val="nil"/>
            </w:tcBorders>
          </w:tcPr>
          <w:p w:rsidR="000955EF" w:rsidRPr="0026302A" w:rsidRDefault="000955EF" w:rsidP="0026302A">
            <w:pPr>
              <w:spacing w:before="0" w:after="0" w:line="240" w:lineRule="auto"/>
              <w:rPr>
                <w:rFonts w:ascii="Arial" w:hAnsi="Arial" w:cs="Arial"/>
              </w:rPr>
            </w:pPr>
            <w:r>
              <w:rPr>
                <w:rFonts w:ascii="Arial" w:hAnsi="Arial" w:cs="Arial"/>
              </w:rPr>
              <w:t>The line item detail records of orders</w:t>
            </w:r>
          </w:p>
        </w:tc>
        <w:tc>
          <w:tcPr>
            <w:tcW w:w="1720" w:type="dxa"/>
            <w:tcBorders>
              <w:top w:val="nil"/>
              <w:left w:val="nil"/>
              <w:bottom w:val="nil"/>
              <w:right w:val="nil"/>
            </w:tcBorders>
            <w:noWrap/>
          </w:tcPr>
          <w:p w:rsidR="000955EF" w:rsidRPr="0026302A" w:rsidRDefault="000955EF" w:rsidP="0026302A">
            <w:pPr>
              <w:spacing w:before="0" w:after="0" w:line="240" w:lineRule="auto"/>
              <w:rPr>
                <w:rFonts w:ascii="Arial" w:hAnsi="Arial" w:cs="Arial"/>
              </w:rPr>
            </w:pPr>
            <w:r w:rsidRPr="0026302A">
              <w:rPr>
                <w:rFonts w:ascii="Arial" w:hAnsi="Arial" w:cs="Arial"/>
              </w:rPr>
              <w:t>IREBTYPE</w:t>
            </w:r>
          </w:p>
        </w:tc>
        <w:tc>
          <w:tcPr>
            <w:tcW w:w="3989" w:type="dxa"/>
            <w:tcBorders>
              <w:top w:val="nil"/>
              <w:left w:val="nil"/>
              <w:bottom w:val="nil"/>
              <w:right w:val="nil"/>
            </w:tcBorders>
          </w:tcPr>
          <w:p w:rsidR="000955EF" w:rsidRPr="0026302A" w:rsidRDefault="000955EF" w:rsidP="0026302A">
            <w:pPr>
              <w:spacing w:before="0" w:after="0" w:line="240" w:lineRule="auto"/>
              <w:rPr>
                <w:rFonts w:ascii="Arial" w:hAnsi="Arial" w:cs="Arial"/>
              </w:rPr>
            </w:pPr>
            <w:r w:rsidRPr="0026302A">
              <w:rPr>
                <w:rFonts w:ascii="Arial" w:hAnsi="Arial" w:cs="Arial"/>
              </w:rPr>
              <w:t>Item Rebate type code.</w:t>
            </w:r>
          </w:p>
        </w:tc>
      </w:tr>
      <w:tr w:rsidR="000955EF" w:rsidRPr="009A3F0F" w:rsidTr="00ED7002">
        <w:trPr>
          <w:trHeight w:val="255"/>
          <w:tblHeader/>
        </w:trPr>
        <w:tc>
          <w:tcPr>
            <w:tcW w:w="1420" w:type="dxa"/>
            <w:tcBorders>
              <w:top w:val="nil"/>
              <w:left w:val="nil"/>
              <w:bottom w:val="nil"/>
              <w:right w:val="nil"/>
            </w:tcBorders>
            <w:noWrap/>
          </w:tcPr>
          <w:p w:rsidR="000955EF" w:rsidRPr="0026302A" w:rsidRDefault="000955EF" w:rsidP="0026302A">
            <w:pPr>
              <w:spacing w:before="0" w:after="0" w:line="240" w:lineRule="auto"/>
              <w:rPr>
                <w:rFonts w:ascii="Arial" w:hAnsi="Arial" w:cs="Arial"/>
              </w:rPr>
            </w:pPr>
          </w:p>
        </w:tc>
        <w:tc>
          <w:tcPr>
            <w:tcW w:w="2354" w:type="dxa"/>
            <w:tcBorders>
              <w:top w:val="nil"/>
              <w:left w:val="nil"/>
              <w:bottom w:val="nil"/>
              <w:right w:val="nil"/>
            </w:tcBorders>
          </w:tcPr>
          <w:p w:rsidR="000955EF" w:rsidRPr="0026302A" w:rsidRDefault="000955EF" w:rsidP="0026302A">
            <w:pPr>
              <w:spacing w:before="0" w:after="0" w:line="240" w:lineRule="auto"/>
              <w:rPr>
                <w:rFonts w:ascii="Arial" w:hAnsi="Arial" w:cs="Arial"/>
              </w:rPr>
            </w:pPr>
          </w:p>
        </w:tc>
        <w:tc>
          <w:tcPr>
            <w:tcW w:w="1720" w:type="dxa"/>
            <w:tcBorders>
              <w:top w:val="nil"/>
              <w:left w:val="nil"/>
              <w:bottom w:val="nil"/>
              <w:right w:val="nil"/>
            </w:tcBorders>
            <w:noWrap/>
          </w:tcPr>
          <w:p w:rsidR="000955EF" w:rsidRPr="0026302A" w:rsidRDefault="000955EF" w:rsidP="0026302A">
            <w:pPr>
              <w:spacing w:before="0" w:after="0" w:line="240" w:lineRule="auto"/>
              <w:rPr>
                <w:rFonts w:ascii="Arial" w:hAnsi="Arial" w:cs="Arial"/>
              </w:rPr>
            </w:pPr>
            <w:r w:rsidRPr="0026302A">
              <w:rPr>
                <w:rFonts w:ascii="Arial" w:hAnsi="Arial" w:cs="Arial"/>
              </w:rPr>
              <w:t>REBATE</w:t>
            </w:r>
          </w:p>
        </w:tc>
        <w:tc>
          <w:tcPr>
            <w:tcW w:w="3989" w:type="dxa"/>
            <w:tcBorders>
              <w:top w:val="nil"/>
              <w:left w:val="nil"/>
              <w:bottom w:val="nil"/>
              <w:right w:val="nil"/>
            </w:tcBorders>
          </w:tcPr>
          <w:p w:rsidR="000955EF" w:rsidRPr="0026302A" w:rsidRDefault="000955EF" w:rsidP="0026302A">
            <w:pPr>
              <w:spacing w:before="0" w:after="0" w:line="240" w:lineRule="auto"/>
              <w:rPr>
                <w:rFonts w:ascii="Arial" w:hAnsi="Arial" w:cs="Arial"/>
              </w:rPr>
            </w:pPr>
            <w:r w:rsidRPr="0026302A">
              <w:rPr>
                <w:rFonts w:ascii="Arial" w:hAnsi="Arial" w:cs="Arial"/>
              </w:rPr>
              <w:t>The rebate expected on this sale.</w:t>
            </w:r>
          </w:p>
        </w:tc>
      </w:tr>
      <w:tr w:rsidR="000955EF" w:rsidRPr="009A3F0F" w:rsidTr="00ED7002">
        <w:trPr>
          <w:trHeight w:val="255"/>
          <w:tblHeader/>
        </w:trPr>
        <w:tc>
          <w:tcPr>
            <w:tcW w:w="1420" w:type="dxa"/>
            <w:tcBorders>
              <w:top w:val="nil"/>
              <w:left w:val="nil"/>
              <w:bottom w:val="nil"/>
              <w:right w:val="nil"/>
            </w:tcBorders>
            <w:noWrap/>
          </w:tcPr>
          <w:p w:rsidR="000955EF" w:rsidRPr="0026302A" w:rsidRDefault="000955EF" w:rsidP="0026302A">
            <w:pPr>
              <w:spacing w:before="0" w:after="0" w:line="240" w:lineRule="auto"/>
              <w:rPr>
                <w:rFonts w:ascii="Arial" w:hAnsi="Arial" w:cs="Arial"/>
              </w:rPr>
            </w:pPr>
          </w:p>
        </w:tc>
        <w:tc>
          <w:tcPr>
            <w:tcW w:w="2354" w:type="dxa"/>
            <w:tcBorders>
              <w:top w:val="nil"/>
              <w:left w:val="nil"/>
              <w:bottom w:val="nil"/>
              <w:right w:val="nil"/>
            </w:tcBorders>
          </w:tcPr>
          <w:p w:rsidR="000955EF" w:rsidRPr="0026302A" w:rsidRDefault="000955EF" w:rsidP="0026302A">
            <w:pPr>
              <w:spacing w:before="0" w:after="0" w:line="240" w:lineRule="auto"/>
              <w:rPr>
                <w:rFonts w:ascii="Arial" w:hAnsi="Arial" w:cs="Arial"/>
              </w:rPr>
            </w:pPr>
          </w:p>
        </w:tc>
        <w:tc>
          <w:tcPr>
            <w:tcW w:w="1720" w:type="dxa"/>
            <w:tcBorders>
              <w:top w:val="nil"/>
              <w:left w:val="nil"/>
              <w:bottom w:val="nil"/>
              <w:right w:val="nil"/>
            </w:tcBorders>
            <w:noWrap/>
          </w:tcPr>
          <w:p w:rsidR="000955EF" w:rsidRPr="0026302A" w:rsidRDefault="000955EF" w:rsidP="0026302A">
            <w:pPr>
              <w:spacing w:before="0" w:after="0" w:line="240" w:lineRule="auto"/>
              <w:rPr>
                <w:rFonts w:ascii="Arial" w:hAnsi="Arial" w:cs="Arial"/>
              </w:rPr>
            </w:pPr>
            <w:r w:rsidRPr="0026302A">
              <w:rPr>
                <w:rFonts w:ascii="Arial" w:hAnsi="Arial" w:cs="Arial"/>
              </w:rPr>
              <w:t>REBATEMETH</w:t>
            </w:r>
          </w:p>
        </w:tc>
        <w:tc>
          <w:tcPr>
            <w:tcW w:w="3989" w:type="dxa"/>
            <w:tcBorders>
              <w:top w:val="nil"/>
              <w:left w:val="nil"/>
              <w:bottom w:val="nil"/>
              <w:right w:val="nil"/>
            </w:tcBorders>
          </w:tcPr>
          <w:p w:rsidR="000955EF" w:rsidRPr="0026302A" w:rsidRDefault="000955EF" w:rsidP="0026302A">
            <w:pPr>
              <w:spacing w:before="0" w:after="0" w:line="240" w:lineRule="auto"/>
              <w:rPr>
                <w:rFonts w:ascii="Arial" w:hAnsi="Arial" w:cs="Arial"/>
              </w:rPr>
            </w:pPr>
            <w:r w:rsidRPr="0026302A">
              <w:rPr>
                <w:rFonts w:ascii="Arial" w:hAnsi="Arial" w:cs="Arial"/>
              </w:rPr>
              <w:t>Rebate method</w:t>
            </w:r>
            <w:r>
              <w:rPr>
                <w:rFonts w:ascii="Arial" w:hAnsi="Arial" w:cs="Arial"/>
              </w:rPr>
              <w:t xml:space="preserve"> (NONE, STANDARD, ACTUAL)</w:t>
            </w:r>
            <w:r w:rsidRPr="0026302A">
              <w:rPr>
                <w:rFonts w:ascii="Arial" w:hAnsi="Arial" w:cs="Arial"/>
              </w:rPr>
              <w:t xml:space="preserve"> from price list if used.</w:t>
            </w:r>
          </w:p>
        </w:tc>
      </w:tr>
      <w:tr w:rsidR="000955EF" w:rsidRPr="009A3F0F" w:rsidTr="00ED7002">
        <w:trPr>
          <w:trHeight w:val="255"/>
          <w:tblHeader/>
        </w:trPr>
        <w:tc>
          <w:tcPr>
            <w:tcW w:w="1420" w:type="dxa"/>
            <w:tcBorders>
              <w:top w:val="nil"/>
              <w:left w:val="nil"/>
              <w:bottom w:val="nil"/>
              <w:right w:val="nil"/>
            </w:tcBorders>
            <w:noWrap/>
          </w:tcPr>
          <w:p w:rsidR="000955EF" w:rsidRPr="0026302A" w:rsidRDefault="000955EF" w:rsidP="0026302A">
            <w:pPr>
              <w:spacing w:before="0" w:after="0" w:line="240" w:lineRule="auto"/>
              <w:rPr>
                <w:rFonts w:ascii="Arial" w:hAnsi="Arial" w:cs="Arial"/>
              </w:rPr>
            </w:pPr>
          </w:p>
        </w:tc>
        <w:tc>
          <w:tcPr>
            <w:tcW w:w="2354" w:type="dxa"/>
            <w:tcBorders>
              <w:top w:val="nil"/>
              <w:left w:val="nil"/>
              <w:bottom w:val="nil"/>
              <w:right w:val="nil"/>
            </w:tcBorders>
          </w:tcPr>
          <w:p w:rsidR="000955EF" w:rsidRPr="0026302A" w:rsidRDefault="000955EF" w:rsidP="0026302A">
            <w:pPr>
              <w:spacing w:before="0" w:after="0" w:line="240" w:lineRule="auto"/>
              <w:rPr>
                <w:rFonts w:ascii="Arial" w:hAnsi="Arial" w:cs="Arial"/>
              </w:rPr>
            </w:pPr>
          </w:p>
        </w:tc>
        <w:tc>
          <w:tcPr>
            <w:tcW w:w="1720" w:type="dxa"/>
            <w:tcBorders>
              <w:top w:val="nil"/>
              <w:left w:val="nil"/>
              <w:bottom w:val="nil"/>
              <w:right w:val="nil"/>
            </w:tcBorders>
            <w:noWrap/>
          </w:tcPr>
          <w:p w:rsidR="000955EF" w:rsidRPr="0026302A" w:rsidRDefault="000955EF" w:rsidP="0026302A">
            <w:pPr>
              <w:spacing w:before="0" w:after="0" w:line="240" w:lineRule="auto"/>
              <w:rPr>
                <w:rFonts w:ascii="Arial" w:hAnsi="Arial" w:cs="Arial"/>
              </w:rPr>
            </w:pPr>
            <w:r w:rsidRPr="0026302A">
              <w:rPr>
                <w:rFonts w:ascii="Arial" w:hAnsi="Arial" w:cs="Arial"/>
              </w:rPr>
              <w:t>STANDCOST</w:t>
            </w:r>
          </w:p>
        </w:tc>
        <w:tc>
          <w:tcPr>
            <w:tcW w:w="3989" w:type="dxa"/>
            <w:tcBorders>
              <w:top w:val="nil"/>
              <w:left w:val="nil"/>
              <w:bottom w:val="nil"/>
              <w:right w:val="nil"/>
            </w:tcBorders>
          </w:tcPr>
          <w:p w:rsidR="000955EF" w:rsidRPr="0026302A" w:rsidRDefault="000955EF" w:rsidP="0026302A">
            <w:pPr>
              <w:spacing w:before="0" w:after="0" w:line="240" w:lineRule="auto"/>
              <w:rPr>
                <w:rFonts w:ascii="Arial" w:hAnsi="Arial" w:cs="Arial"/>
              </w:rPr>
            </w:pPr>
            <w:r>
              <w:rPr>
                <w:rFonts w:ascii="Arial" w:hAnsi="Arial" w:cs="Arial"/>
              </w:rPr>
              <w:t>T</w:t>
            </w:r>
            <w:r w:rsidRPr="0026302A">
              <w:rPr>
                <w:rFonts w:ascii="Arial" w:hAnsi="Arial" w:cs="Arial"/>
              </w:rPr>
              <w:t>he standard cost for an item</w:t>
            </w:r>
            <w:r>
              <w:rPr>
                <w:rFonts w:ascii="Arial" w:hAnsi="Arial" w:cs="Arial"/>
              </w:rPr>
              <w:t xml:space="preserve"> from which the rebate cost, from the price list or the rebate master, is subtracted to determine the rebate amount.</w:t>
            </w:r>
          </w:p>
        </w:tc>
      </w:tr>
      <w:tr w:rsidR="000955EF" w:rsidRPr="009A3F0F" w:rsidTr="00ED7002">
        <w:trPr>
          <w:trHeight w:val="255"/>
          <w:tblHeader/>
        </w:trPr>
        <w:tc>
          <w:tcPr>
            <w:tcW w:w="1420" w:type="dxa"/>
            <w:tcBorders>
              <w:top w:val="nil"/>
              <w:left w:val="nil"/>
              <w:bottom w:val="nil"/>
              <w:right w:val="nil"/>
            </w:tcBorders>
            <w:noWrap/>
          </w:tcPr>
          <w:p w:rsidR="000955EF" w:rsidRPr="0026302A" w:rsidRDefault="000955EF" w:rsidP="0026302A">
            <w:pPr>
              <w:spacing w:before="0" w:after="0" w:line="240" w:lineRule="auto"/>
              <w:rPr>
                <w:rFonts w:ascii="Arial" w:hAnsi="Arial" w:cs="Arial"/>
              </w:rPr>
            </w:pPr>
            <w:r w:rsidRPr="0026302A">
              <w:rPr>
                <w:rFonts w:ascii="Arial" w:hAnsi="Arial" w:cs="Arial"/>
              </w:rPr>
              <w:t>OEDETH</w:t>
            </w:r>
          </w:p>
        </w:tc>
        <w:tc>
          <w:tcPr>
            <w:tcW w:w="2354" w:type="dxa"/>
            <w:tcBorders>
              <w:top w:val="nil"/>
              <w:left w:val="nil"/>
              <w:bottom w:val="nil"/>
              <w:right w:val="nil"/>
            </w:tcBorders>
          </w:tcPr>
          <w:p w:rsidR="000955EF" w:rsidRPr="0026302A" w:rsidRDefault="000955EF" w:rsidP="0026302A">
            <w:pPr>
              <w:spacing w:before="0" w:after="0" w:line="240" w:lineRule="auto"/>
              <w:rPr>
                <w:rFonts w:ascii="Arial" w:hAnsi="Arial" w:cs="Arial"/>
              </w:rPr>
            </w:pPr>
            <w:r>
              <w:rPr>
                <w:rFonts w:ascii="Arial" w:hAnsi="Arial" w:cs="Arial"/>
              </w:rPr>
              <w:t>The historical line item detail records of orders</w:t>
            </w:r>
          </w:p>
        </w:tc>
        <w:tc>
          <w:tcPr>
            <w:tcW w:w="1720" w:type="dxa"/>
            <w:tcBorders>
              <w:top w:val="nil"/>
              <w:left w:val="nil"/>
              <w:bottom w:val="nil"/>
              <w:right w:val="nil"/>
            </w:tcBorders>
            <w:noWrap/>
          </w:tcPr>
          <w:p w:rsidR="000955EF" w:rsidRPr="0026302A" w:rsidRDefault="000955EF" w:rsidP="0026302A">
            <w:pPr>
              <w:spacing w:before="0" w:after="0" w:line="240" w:lineRule="auto"/>
              <w:rPr>
                <w:rFonts w:ascii="Arial" w:hAnsi="Arial" w:cs="Arial"/>
              </w:rPr>
            </w:pPr>
            <w:r w:rsidRPr="0026302A">
              <w:rPr>
                <w:rFonts w:ascii="Arial" w:hAnsi="Arial" w:cs="Arial"/>
              </w:rPr>
              <w:t>REBATE</w:t>
            </w:r>
          </w:p>
        </w:tc>
        <w:tc>
          <w:tcPr>
            <w:tcW w:w="3989" w:type="dxa"/>
          </w:tcPr>
          <w:p w:rsidR="000955EF" w:rsidRPr="0026302A" w:rsidRDefault="000955EF" w:rsidP="0066429C">
            <w:pPr>
              <w:spacing w:before="0" w:after="0" w:line="240" w:lineRule="auto"/>
              <w:rPr>
                <w:rFonts w:ascii="Arial" w:hAnsi="Arial" w:cs="Arial"/>
              </w:rPr>
            </w:pPr>
            <w:r w:rsidRPr="0026302A">
              <w:rPr>
                <w:rFonts w:ascii="Arial" w:hAnsi="Arial" w:cs="Arial"/>
              </w:rPr>
              <w:t>The rebate expected on this sale.</w:t>
            </w:r>
          </w:p>
        </w:tc>
      </w:tr>
      <w:tr w:rsidR="000955EF" w:rsidRPr="009A3F0F" w:rsidTr="00ED7002">
        <w:trPr>
          <w:trHeight w:val="255"/>
          <w:tblHeader/>
        </w:trPr>
        <w:tc>
          <w:tcPr>
            <w:tcW w:w="1420" w:type="dxa"/>
            <w:tcBorders>
              <w:top w:val="nil"/>
              <w:left w:val="nil"/>
              <w:bottom w:val="nil"/>
              <w:right w:val="nil"/>
            </w:tcBorders>
            <w:noWrap/>
          </w:tcPr>
          <w:p w:rsidR="000955EF" w:rsidRPr="0026302A" w:rsidRDefault="000955EF" w:rsidP="0026302A">
            <w:pPr>
              <w:spacing w:before="0" w:after="0" w:line="240" w:lineRule="auto"/>
              <w:rPr>
                <w:rFonts w:ascii="Arial" w:hAnsi="Arial" w:cs="Arial"/>
              </w:rPr>
            </w:pPr>
          </w:p>
        </w:tc>
        <w:tc>
          <w:tcPr>
            <w:tcW w:w="2354" w:type="dxa"/>
            <w:tcBorders>
              <w:top w:val="nil"/>
              <w:left w:val="nil"/>
              <w:bottom w:val="nil"/>
              <w:right w:val="nil"/>
            </w:tcBorders>
          </w:tcPr>
          <w:p w:rsidR="000955EF" w:rsidRPr="0026302A" w:rsidRDefault="000955EF" w:rsidP="0026302A">
            <w:pPr>
              <w:spacing w:before="0" w:after="0" w:line="240" w:lineRule="auto"/>
              <w:rPr>
                <w:rFonts w:ascii="Arial" w:hAnsi="Arial" w:cs="Arial"/>
              </w:rPr>
            </w:pPr>
          </w:p>
        </w:tc>
        <w:tc>
          <w:tcPr>
            <w:tcW w:w="1720" w:type="dxa"/>
            <w:tcBorders>
              <w:top w:val="nil"/>
              <w:left w:val="nil"/>
              <w:bottom w:val="nil"/>
              <w:right w:val="nil"/>
            </w:tcBorders>
            <w:noWrap/>
          </w:tcPr>
          <w:p w:rsidR="000955EF" w:rsidRPr="0026302A" w:rsidRDefault="000955EF" w:rsidP="0026302A">
            <w:pPr>
              <w:spacing w:before="0" w:after="0" w:line="240" w:lineRule="auto"/>
              <w:rPr>
                <w:rFonts w:ascii="Arial" w:hAnsi="Arial" w:cs="Arial"/>
              </w:rPr>
            </w:pPr>
            <w:r w:rsidRPr="0026302A">
              <w:rPr>
                <w:rFonts w:ascii="Arial" w:hAnsi="Arial" w:cs="Arial"/>
              </w:rPr>
              <w:t>REBATEMETH</w:t>
            </w:r>
          </w:p>
        </w:tc>
        <w:tc>
          <w:tcPr>
            <w:tcW w:w="3989" w:type="dxa"/>
          </w:tcPr>
          <w:p w:rsidR="000955EF" w:rsidRPr="0026302A" w:rsidRDefault="000955EF" w:rsidP="0066429C">
            <w:pPr>
              <w:spacing w:before="0" w:after="0" w:line="240" w:lineRule="auto"/>
              <w:rPr>
                <w:rFonts w:ascii="Arial" w:hAnsi="Arial" w:cs="Arial"/>
              </w:rPr>
            </w:pPr>
            <w:r w:rsidRPr="0026302A">
              <w:rPr>
                <w:rFonts w:ascii="Arial" w:hAnsi="Arial" w:cs="Arial"/>
              </w:rPr>
              <w:t>Rebate method</w:t>
            </w:r>
            <w:r>
              <w:rPr>
                <w:rFonts w:ascii="Arial" w:hAnsi="Arial" w:cs="Arial"/>
              </w:rPr>
              <w:t xml:space="preserve"> (NONE, STANDARD, ACTUAL)</w:t>
            </w:r>
            <w:r w:rsidRPr="0026302A">
              <w:rPr>
                <w:rFonts w:ascii="Arial" w:hAnsi="Arial" w:cs="Arial"/>
              </w:rPr>
              <w:t xml:space="preserve"> from price list if used.</w:t>
            </w:r>
          </w:p>
        </w:tc>
      </w:tr>
      <w:tr w:rsidR="000955EF" w:rsidRPr="009A3F0F" w:rsidTr="00ED7002">
        <w:trPr>
          <w:trHeight w:val="255"/>
          <w:tblHeader/>
        </w:trPr>
        <w:tc>
          <w:tcPr>
            <w:tcW w:w="1420" w:type="dxa"/>
            <w:tcBorders>
              <w:top w:val="nil"/>
              <w:left w:val="nil"/>
              <w:bottom w:val="nil"/>
              <w:right w:val="nil"/>
            </w:tcBorders>
            <w:noWrap/>
          </w:tcPr>
          <w:p w:rsidR="000955EF" w:rsidRPr="0026302A" w:rsidRDefault="000955EF" w:rsidP="0096437C">
            <w:pPr>
              <w:spacing w:before="0" w:after="0" w:line="240" w:lineRule="auto"/>
              <w:rPr>
                <w:rFonts w:ascii="Arial" w:hAnsi="Arial" w:cs="Arial"/>
              </w:rPr>
            </w:pPr>
          </w:p>
        </w:tc>
        <w:tc>
          <w:tcPr>
            <w:tcW w:w="2354" w:type="dxa"/>
            <w:tcBorders>
              <w:top w:val="nil"/>
              <w:left w:val="nil"/>
              <w:bottom w:val="nil"/>
              <w:right w:val="nil"/>
            </w:tcBorders>
          </w:tcPr>
          <w:p w:rsidR="000955EF" w:rsidRPr="0026302A" w:rsidRDefault="000955EF" w:rsidP="0096437C">
            <w:pPr>
              <w:spacing w:before="0" w:after="0" w:line="240" w:lineRule="auto"/>
              <w:rPr>
                <w:rFonts w:ascii="Arial" w:hAnsi="Arial" w:cs="Arial"/>
              </w:rPr>
            </w:pPr>
          </w:p>
        </w:tc>
        <w:tc>
          <w:tcPr>
            <w:tcW w:w="1720" w:type="dxa"/>
            <w:tcBorders>
              <w:top w:val="nil"/>
              <w:left w:val="nil"/>
              <w:bottom w:val="nil"/>
              <w:right w:val="nil"/>
            </w:tcBorders>
            <w:noWrap/>
          </w:tcPr>
          <w:p w:rsidR="000955EF" w:rsidRPr="0026302A" w:rsidRDefault="000955EF" w:rsidP="0096437C">
            <w:pPr>
              <w:spacing w:before="0" w:after="0" w:line="240" w:lineRule="auto"/>
              <w:rPr>
                <w:rFonts w:ascii="Arial" w:hAnsi="Arial" w:cs="Arial"/>
              </w:rPr>
            </w:pPr>
            <w:r w:rsidRPr="0026302A">
              <w:rPr>
                <w:rFonts w:ascii="Arial" w:hAnsi="Arial" w:cs="Arial"/>
              </w:rPr>
              <w:t>STANDCOST</w:t>
            </w:r>
          </w:p>
        </w:tc>
        <w:tc>
          <w:tcPr>
            <w:tcW w:w="3989" w:type="dxa"/>
            <w:tcBorders>
              <w:top w:val="nil"/>
              <w:left w:val="nil"/>
              <w:bottom w:val="nil"/>
              <w:right w:val="nil"/>
            </w:tcBorders>
          </w:tcPr>
          <w:p w:rsidR="000955EF" w:rsidRPr="0026302A" w:rsidRDefault="000955EF" w:rsidP="0096437C">
            <w:pPr>
              <w:spacing w:before="0" w:after="0" w:line="240" w:lineRule="auto"/>
              <w:rPr>
                <w:rFonts w:ascii="Arial" w:hAnsi="Arial" w:cs="Arial"/>
              </w:rPr>
            </w:pPr>
            <w:r>
              <w:rPr>
                <w:rFonts w:ascii="Arial" w:hAnsi="Arial" w:cs="Arial"/>
              </w:rPr>
              <w:t>T</w:t>
            </w:r>
            <w:r w:rsidRPr="0026302A">
              <w:rPr>
                <w:rFonts w:ascii="Arial" w:hAnsi="Arial" w:cs="Arial"/>
              </w:rPr>
              <w:t>he standard cost for an item</w:t>
            </w:r>
            <w:r>
              <w:rPr>
                <w:rFonts w:ascii="Arial" w:hAnsi="Arial" w:cs="Arial"/>
              </w:rPr>
              <w:t xml:space="preserve"> from which the rebate cost, from the price list or the rebate master, is subtracted to determine the rebate amount.</w:t>
            </w:r>
          </w:p>
        </w:tc>
      </w:tr>
      <w:tr w:rsidR="000955EF" w:rsidRPr="009A3F0F" w:rsidTr="00ED7002">
        <w:trPr>
          <w:trHeight w:val="255"/>
          <w:tblHeader/>
        </w:trPr>
        <w:tc>
          <w:tcPr>
            <w:tcW w:w="1420" w:type="dxa"/>
            <w:tcBorders>
              <w:top w:val="nil"/>
              <w:left w:val="nil"/>
              <w:bottom w:val="nil"/>
              <w:right w:val="nil"/>
            </w:tcBorders>
            <w:noWrap/>
          </w:tcPr>
          <w:p w:rsidR="000955EF" w:rsidRPr="0026302A" w:rsidRDefault="000955EF" w:rsidP="00096FAF">
            <w:pPr>
              <w:spacing w:before="0" w:after="0" w:line="240" w:lineRule="auto"/>
              <w:rPr>
                <w:rFonts w:ascii="Arial" w:hAnsi="Arial" w:cs="Arial"/>
              </w:rPr>
            </w:pPr>
            <w:r w:rsidRPr="0026302A">
              <w:rPr>
                <w:rFonts w:ascii="Arial" w:hAnsi="Arial" w:cs="Arial"/>
              </w:rPr>
              <w:t>PRICELST</w:t>
            </w:r>
          </w:p>
        </w:tc>
        <w:tc>
          <w:tcPr>
            <w:tcW w:w="2354" w:type="dxa"/>
            <w:tcBorders>
              <w:top w:val="nil"/>
              <w:left w:val="nil"/>
              <w:bottom w:val="nil"/>
              <w:right w:val="nil"/>
            </w:tcBorders>
          </w:tcPr>
          <w:p w:rsidR="000955EF" w:rsidRPr="0026302A" w:rsidRDefault="000955EF" w:rsidP="00096FAF">
            <w:pPr>
              <w:spacing w:before="0" w:after="0" w:line="240" w:lineRule="auto"/>
              <w:rPr>
                <w:rFonts w:ascii="Arial" w:hAnsi="Arial" w:cs="Arial"/>
              </w:rPr>
            </w:pPr>
            <w:r>
              <w:rPr>
                <w:rFonts w:ascii="Arial" w:hAnsi="Arial" w:cs="Arial"/>
              </w:rPr>
              <w:t>Price list item records</w:t>
            </w:r>
          </w:p>
        </w:tc>
        <w:tc>
          <w:tcPr>
            <w:tcW w:w="1720" w:type="dxa"/>
            <w:tcBorders>
              <w:top w:val="nil"/>
              <w:left w:val="nil"/>
              <w:bottom w:val="nil"/>
              <w:right w:val="nil"/>
            </w:tcBorders>
            <w:noWrap/>
          </w:tcPr>
          <w:p w:rsidR="000955EF" w:rsidRPr="0026302A" w:rsidRDefault="000955EF" w:rsidP="00096FAF">
            <w:pPr>
              <w:spacing w:before="0" w:after="0" w:line="240" w:lineRule="auto"/>
              <w:rPr>
                <w:rFonts w:ascii="Arial" w:hAnsi="Arial" w:cs="Arial"/>
              </w:rPr>
            </w:pPr>
            <w:r>
              <w:rPr>
                <w:rFonts w:ascii="Arial" w:hAnsi="Arial" w:cs="Arial"/>
              </w:rPr>
              <w:t>COST</w:t>
            </w:r>
          </w:p>
        </w:tc>
        <w:tc>
          <w:tcPr>
            <w:tcW w:w="3989" w:type="dxa"/>
            <w:tcBorders>
              <w:top w:val="nil"/>
              <w:left w:val="nil"/>
              <w:bottom w:val="nil"/>
              <w:right w:val="nil"/>
            </w:tcBorders>
          </w:tcPr>
          <w:p w:rsidR="000955EF" w:rsidRPr="0026302A" w:rsidRDefault="000955EF" w:rsidP="00096FAF">
            <w:pPr>
              <w:spacing w:before="0" w:after="0" w:line="240" w:lineRule="auto"/>
              <w:rPr>
                <w:rFonts w:ascii="Arial" w:hAnsi="Arial" w:cs="Arial"/>
              </w:rPr>
            </w:pPr>
            <w:r>
              <w:rPr>
                <w:rFonts w:ascii="Arial" w:hAnsi="Arial" w:cs="Arial"/>
              </w:rPr>
              <w:t>The override cost from the price list item record.</w:t>
            </w:r>
          </w:p>
        </w:tc>
      </w:tr>
      <w:tr w:rsidR="000955EF" w:rsidRPr="009A3F0F" w:rsidTr="00ED7002">
        <w:trPr>
          <w:trHeight w:val="255"/>
          <w:tblHeader/>
        </w:trPr>
        <w:tc>
          <w:tcPr>
            <w:tcW w:w="1420" w:type="dxa"/>
            <w:tcBorders>
              <w:top w:val="nil"/>
              <w:left w:val="nil"/>
              <w:bottom w:val="nil"/>
              <w:right w:val="nil"/>
            </w:tcBorders>
            <w:noWrap/>
          </w:tcPr>
          <w:p w:rsidR="000955EF" w:rsidRPr="0026302A" w:rsidRDefault="000955EF" w:rsidP="0026302A">
            <w:pPr>
              <w:spacing w:before="0" w:after="0" w:line="240" w:lineRule="auto"/>
              <w:rPr>
                <w:rFonts w:ascii="Arial" w:hAnsi="Arial" w:cs="Arial"/>
              </w:rPr>
            </w:pPr>
          </w:p>
        </w:tc>
        <w:tc>
          <w:tcPr>
            <w:tcW w:w="2354" w:type="dxa"/>
            <w:tcBorders>
              <w:top w:val="nil"/>
              <w:left w:val="nil"/>
              <w:bottom w:val="nil"/>
              <w:right w:val="nil"/>
            </w:tcBorders>
          </w:tcPr>
          <w:p w:rsidR="000955EF" w:rsidRDefault="000955EF" w:rsidP="0026302A">
            <w:pPr>
              <w:spacing w:before="0" w:after="0" w:line="240" w:lineRule="auto"/>
              <w:rPr>
                <w:rFonts w:ascii="Arial" w:hAnsi="Arial" w:cs="Arial"/>
              </w:rPr>
            </w:pPr>
          </w:p>
        </w:tc>
        <w:tc>
          <w:tcPr>
            <w:tcW w:w="1720" w:type="dxa"/>
            <w:tcBorders>
              <w:top w:val="nil"/>
              <w:left w:val="nil"/>
              <w:bottom w:val="nil"/>
              <w:right w:val="nil"/>
            </w:tcBorders>
            <w:noWrap/>
          </w:tcPr>
          <w:p w:rsidR="000955EF" w:rsidRPr="0026302A" w:rsidRDefault="000955EF" w:rsidP="00470BC4">
            <w:pPr>
              <w:spacing w:before="0" w:after="0" w:line="240" w:lineRule="auto"/>
              <w:rPr>
                <w:rFonts w:ascii="Arial" w:hAnsi="Arial" w:cs="Arial"/>
              </w:rPr>
            </w:pPr>
            <w:r w:rsidRPr="0026302A">
              <w:rPr>
                <w:rFonts w:ascii="Arial" w:hAnsi="Arial" w:cs="Arial"/>
              </w:rPr>
              <w:t>REBATMETH</w:t>
            </w:r>
          </w:p>
        </w:tc>
        <w:tc>
          <w:tcPr>
            <w:tcW w:w="3989" w:type="dxa"/>
            <w:tcBorders>
              <w:top w:val="nil"/>
              <w:left w:val="nil"/>
              <w:bottom w:val="nil"/>
              <w:right w:val="nil"/>
            </w:tcBorders>
          </w:tcPr>
          <w:p w:rsidR="000955EF" w:rsidRDefault="000955EF" w:rsidP="00470BC4">
            <w:pPr>
              <w:spacing w:before="0" w:after="0" w:line="240" w:lineRule="auto"/>
              <w:rPr>
                <w:rFonts w:ascii="Arial" w:hAnsi="Arial" w:cs="Arial"/>
              </w:rPr>
            </w:pPr>
            <w:r w:rsidRPr="0026302A">
              <w:rPr>
                <w:rFonts w:ascii="Arial" w:hAnsi="Arial" w:cs="Arial"/>
              </w:rPr>
              <w:t>Identifies the cost of the item to be rebated based on:</w:t>
            </w:r>
            <w:r>
              <w:rPr>
                <w:rFonts w:ascii="Arial" w:hAnsi="Arial" w:cs="Arial"/>
              </w:rPr>
              <w:t xml:space="preserve"> </w:t>
            </w:r>
          </w:p>
          <w:p w:rsidR="000955EF" w:rsidRPr="0026302A" w:rsidRDefault="000955EF" w:rsidP="00470BC4">
            <w:pPr>
              <w:spacing w:before="0" w:after="0" w:line="240" w:lineRule="auto"/>
              <w:rPr>
                <w:rFonts w:ascii="Arial" w:hAnsi="Arial" w:cs="Arial"/>
              </w:rPr>
            </w:pPr>
            <w:r w:rsidRPr="0026302A">
              <w:rPr>
                <w:rFonts w:ascii="Arial" w:hAnsi="Arial" w:cs="Arial"/>
              </w:rPr>
              <w:t>NONE</w:t>
            </w:r>
            <w:r>
              <w:rPr>
                <w:rFonts w:ascii="Arial" w:hAnsi="Arial" w:cs="Arial"/>
              </w:rPr>
              <w:t xml:space="preserve"> (</w:t>
            </w:r>
            <w:r w:rsidRPr="0026302A">
              <w:rPr>
                <w:rFonts w:ascii="Arial" w:hAnsi="Arial" w:cs="Arial"/>
              </w:rPr>
              <w:t>Does not apply</w:t>
            </w:r>
            <w:r>
              <w:rPr>
                <w:rFonts w:ascii="Arial" w:hAnsi="Arial" w:cs="Arial"/>
              </w:rPr>
              <w:t>. N</w:t>
            </w:r>
            <w:r w:rsidRPr="0026302A">
              <w:rPr>
                <w:rFonts w:ascii="Arial" w:hAnsi="Arial" w:cs="Arial"/>
              </w:rPr>
              <w:t xml:space="preserve">o rebate will be </w:t>
            </w:r>
            <w:r>
              <w:rPr>
                <w:rFonts w:ascii="Arial" w:hAnsi="Arial" w:cs="Arial"/>
              </w:rPr>
              <w:t>calculated.)</w:t>
            </w:r>
            <w:r w:rsidRPr="0026302A">
              <w:rPr>
                <w:rFonts w:ascii="Arial" w:hAnsi="Arial" w:cs="Arial"/>
              </w:rPr>
              <w:br/>
              <w:t xml:space="preserve">STANDARD </w:t>
            </w:r>
            <w:r>
              <w:rPr>
                <w:rFonts w:ascii="Arial" w:hAnsi="Arial" w:cs="Arial"/>
              </w:rPr>
              <w:t>(</w:t>
            </w:r>
            <w:r w:rsidRPr="0026302A">
              <w:rPr>
                <w:rFonts w:ascii="Arial" w:hAnsi="Arial" w:cs="Arial"/>
              </w:rPr>
              <w:t>Rebate = Standard Cost minus Override Cost)</w:t>
            </w:r>
            <w:r>
              <w:rPr>
                <w:rFonts w:ascii="Arial" w:hAnsi="Arial" w:cs="Arial"/>
              </w:rPr>
              <w:br/>
              <w:t>ACTUAL (The amount in the Override Cost it used as the rebate amount.)</w:t>
            </w:r>
          </w:p>
        </w:tc>
      </w:tr>
    </w:tbl>
    <w:p w:rsidR="008F5133" w:rsidRDefault="008F5133"/>
    <w:sectPr w:rsidR="008F5133" w:rsidSect="00BF60BB">
      <w:footerReference w:type="default" r:id="rId11"/>
      <w:pgSz w:w="12240" w:h="15840"/>
      <w:pgMar w:top="1440" w:right="1440" w:bottom="1440" w:left="144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605" w:rsidRDefault="000C7605" w:rsidP="000C7605">
      <w:pPr>
        <w:spacing w:before="0" w:after="0" w:line="240" w:lineRule="auto"/>
      </w:pPr>
      <w:r>
        <w:separator/>
      </w:r>
    </w:p>
  </w:endnote>
  <w:endnote w:type="continuationSeparator" w:id="0">
    <w:p w:rsidR="000C7605" w:rsidRDefault="000C7605" w:rsidP="000C7605">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0C7605">
      <w:tc>
        <w:tcPr>
          <w:tcW w:w="918" w:type="dxa"/>
        </w:tcPr>
        <w:p w:rsidR="000C7605" w:rsidRPr="000C7605" w:rsidRDefault="000C7605">
          <w:pPr>
            <w:pStyle w:val="Footer"/>
            <w:jc w:val="right"/>
            <w:rPr>
              <w:b/>
              <w:color w:val="F79646" w:themeColor="accent6"/>
              <w:sz w:val="32"/>
              <w:szCs w:val="32"/>
            </w:rPr>
          </w:pPr>
          <w:r w:rsidRPr="000C7605">
            <w:rPr>
              <w:color w:val="F79646" w:themeColor="accent6"/>
            </w:rPr>
            <w:fldChar w:fldCharType="begin"/>
          </w:r>
          <w:r w:rsidRPr="000C7605">
            <w:rPr>
              <w:color w:val="F79646" w:themeColor="accent6"/>
            </w:rPr>
            <w:instrText xml:space="preserve"> PAGE   \* MERGEFORMAT </w:instrText>
          </w:r>
          <w:r w:rsidRPr="000C7605">
            <w:rPr>
              <w:color w:val="F79646" w:themeColor="accent6"/>
            </w:rPr>
            <w:fldChar w:fldCharType="separate"/>
          </w:r>
          <w:r w:rsidRPr="000C7605">
            <w:rPr>
              <w:b/>
              <w:noProof/>
              <w:color w:val="F79646" w:themeColor="accent6"/>
              <w:sz w:val="32"/>
              <w:szCs w:val="32"/>
            </w:rPr>
            <w:t>4</w:t>
          </w:r>
          <w:r w:rsidRPr="000C7605">
            <w:rPr>
              <w:color w:val="F79646" w:themeColor="accent6"/>
            </w:rPr>
            <w:fldChar w:fldCharType="end"/>
          </w:r>
        </w:p>
      </w:tc>
      <w:tc>
        <w:tcPr>
          <w:tcW w:w="7938" w:type="dxa"/>
        </w:tcPr>
        <w:p w:rsidR="000C7605" w:rsidRDefault="000C7605">
          <w:pPr>
            <w:pStyle w:val="Footer"/>
          </w:pPr>
          <w:r w:rsidRPr="00A153D5">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9" type="#_x0000_t75" alt="logo.gif" style="width:190.5pt;height:45pt;visibility:visible;mso-wrap-style:square">
                <v:imagedata r:id="rId1" o:title="logo"/>
              </v:shape>
            </w:pict>
          </w:r>
        </w:p>
      </w:tc>
    </w:tr>
  </w:tbl>
  <w:p w:rsidR="000C7605" w:rsidRDefault="000C76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605" w:rsidRDefault="000C7605" w:rsidP="000C7605">
      <w:pPr>
        <w:spacing w:before="0" w:after="0" w:line="240" w:lineRule="auto"/>
      </w:pPr>
      <w:r>
        <w:separator/>
      </w:r>
    </w:p>
  </w:footnote>
  <w:footnote w:type="continuationSeparator" w:id="0">
    <w:p w:rsidR="000C7605" w:rsidRDefault="000C7605" w:rsidP="000C7605">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A669D9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536E1CA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0E6CB6F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558F4A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9D52DC7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784AE6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521F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7704B2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200026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020546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0004"/>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302A"/>
    <w:rsid w:val="00001751"/>
    <w:rsid w:val="00006E33"/>
    <w:rsid w:val="00022267"/>
    <w:rsid w:val="000412AC"/>
    <w:rsid w:val="000432B0"/>
    <w:rsid w:val="00044B19"/>
    <w:rsid w:val="00061968"/>
    <w:rsid w:val="000625B9"/>
    <w:rsid w:val="00073BB0"/>
    <w:rsid w:val="00077BE6"/>
    <w:rsid w:val="0008380D"/>
    <w:rsid w:val="00083B4B"/>
    <w:rsid w:val="0009307B"/>
    <w:rsid w:val="00093DA4"/>
    <w:rsid w:val="000955EF"/>
    <w:rsid w:val="00096FAF"/>
    <w:rsid w:val="000A69DC"/>
    <w:rsid w:val="000B7501"/>
    <w:rsid w:val="000B7C35"/>
    <w:rsid w:val="000C474A"/>
    <w:rsid w:val="000C7605"/>
    <w:rsid w:val="000D1374"/>
    <w:rsid w:val="000E2339"/>
    <w:rsid w:val="000E4CA3"/>
    <w:rsid w:val="000E6532"/>
    <w:rsid w:val="000E7682"/>
    <w:rsid w:val="000F0CAB"/>
    <w:rsid w:val="000F2487"/>
    <w:rsid w:val="000F6A82"/>
    <w:rsid w:val="00101DB6"/>
    <w:rsid w:val="0011063C"/>
    <w:rsid w:val="00113377"/>
    <w:rsid w:val="0011422B"/>
    <w:rsid w:val="001159CA"/>
    <w:rsid w:val="00146FA8"/>
    <w:rsid w:val="00161172"/>
    <w:rsid w:val="001704EC"/>
    <w:rsid w:val="001744C5"/>
    <w:rsid w:val="00182A0D"/>
    <w:rsid w:val="00186DE4"/>
    <w:rsid w:val="0018757E"/>
    <w:rsid w:val="001943C2"/>
    <w:rsid w:val="001A11C5"/>
    <w:rsid w:val="001A2A10"/>
    <w:rsid w:val="001A3640"/>
    <w:rsid w:val="001A633C"/>
    <w:rsid w:val="001B3E66"/>
    <w:rsid w:val="001C0572"/>
    <w:rsid w:val="001C7962"/>
    <w:rsid w:val="00202598"/>
    <w:rsid w:val="002125E5"/>
    <w:rsid w:val="00214B29"/>
    <w:rsid w:val="002211EF"/>
    <w:rsid w:val="00222A2E"/>
    <w:rsid w:val="00234D38"/>
    <w:rsid w:val="00242960"/>
    <w:rsid w:val="00242F6E"/>
    <w:rsid w:val="00245FA2"/>
    <w:rsid w:val="00251425"/>
    <w:rsid w:val="00256F37"/>
    <w:rsid w:val="0026119A"/>
    <w:rsid w:val="0026225F"/>
    <w:rsid w:val="00262E85"/>
    <w:rsid w:val="0026302A"/>
    <w:rsid w:val="002632DC"/>
    <w:rsid w:val="00267584"/>
    <w:rsid w:val="002866C3"/>
    <w:rsid w:val="002924F9"/>
    <w:rsid w:val="002A6EB5"/>
    <w:rsid w:val="002C2A22"/>
    <w:rsid w:val="002D0C1D"/>
    <w:rsid w:val="002D1E4A"/>
    <w:rsid w:val="002D5CDD"/>
    <w:rsid w:val="002E0828"/>
    <w:rsid w:val="002E3814"/>
    <w:rsid w:val="002E4D76"/>
    <w:rsid w:val="002F7E28"/>
    <w:rsid w:val="003076F5"/>
    <w:rsid w:val="00311CD8"/>
    <w:rsid w:val="00320669"/>
    <w:rsid w:val="003225B8"/>
    <w:rsid w:val="00324A00"/>
    <w:rsid w:val="00326500"/>
    <w:rsid w:val="00326614"/>
    <w:rsid w:val="0034556F"/>
    <w:rsid w:val="00352A6D"/>
    <w:rsid w:val="003543E3"/>
    <w:rsid w:val="0035470F"/>
    <w:rsid w:val="00356973"/>
    <w:rsid w:val="0036489E"/>
    <w:rsid w:val="0037505E"/>
    <w:rsid w:val="00385C0E"/>
    <w:rsid w:val="00385EC2"/>
    <w:rsid w:val="003904AE"/>
    <w:rsid w:val="003913FF"/>
    <w:rsid w:val="00391ECA"/>
    <w:rsid w:val="00395324"/>
    <w:rsid w:val="00395A27"/>
    <w:rsid w:val="003A1B2B"/>
    <w:rsid w:val="003A41D9"/>
    <w:rsid w:val="003A7638"/>
    <w:rsid w:val="003B2910"/>
    <w:rsid w:val="003B766D"/>
    <w:rsid w:val="003C59C7"/>
    <w:rsid w:val="003D76BE"/>
    <w:rsid w:val="00414126"/>
    <w:rsid w:val="004173A4"/>
    <w:rsid w:val="00426557"/>
    <w:rsid w:val="00432303"/>
    <w:rsid w:val="00445C3E"/>
    <w:rsid w:val="00455F8B"/>
    <w:rsid w:val="004635B3"/>
    <w:rsid w:val="00464568"/>
    <w:rsid w:val="00470BC4"/>
    <w:rsid w:val="00470F21"/>
    <w:rsid w:val="00471872"/>
    <w:rsid w:val="0048429E"/>
    <w:rsid w:val="00491BED"/>
    <w:rsid w:val="00496043"/>
    <w:rsid w:val="00496BFF"/>
    <w:rsid w:val="004A1592"/>
    <w:rsid w:val="004B7EA7"/>
    <w:rsid w:val="004D210D"/>
    <w:rsid w:val="004D2E2C"/>
    <w:rsid w:val="004D3F97"/>
    <w:rsid w:val="004E705E"/>
    <w:rsid w:val="00506860"/>
    <w:rsid w:val="00510FE5"/>
    <w:rsid w:val="0051294F"/>
    <w:rsid w:val="005171F5"/>
    <w:rsid w:val="00541074"/>
    <w:rsid w:val="00554D58"/>
    <w:rsid w:val="0056417E"/>
    <w:rsid w:val="00567184"/>
    <w:rsid w:val="00575F22"/>
    <w:rsid w:val="0057676B"/>
    <w:rsid w:val="0059208C"/>
    <w:rsid w:val="005966FA"/>
    <w:rsid w:val="005A284A"/>
    <w:rsid w:val="005A3A25"/>
    <w:rsid w:val="005C58EA"/>
    <w:rsid w:val="005F5E05"/>
    <w:rsid w:val="00600E86"/>
    <w:rsid w:val="00604A98"/>
    <w:rsid w:val="00605789"/>
    <w:rsid w:val="0060582F"/>
    <w:rsid w:val="006119B3"/>
    <w:rsid w:val="006157C1"/>
    <w:rsid w:val="00623916"/>
    <w:rsid w:val="00630907"/>
    <w:rsid w:val="0063366D"/>
    <w:rsid w:val="00641320"/>
    <w:rsid w:val="006423AD"/>
    <w:rsid w:val="006476B1"/>
    <w:rsid w:val="00654E2A"/>
    <w:rsid w:val="0066429C"/>
    <w:rsid w:val="006713D7"/>
    <w:rsid w:val="00676B20"/>
    <w:rsid w:val="00680C46"/>
    <w:rsid w:val="00693E57"/>
    <w:rsid w:val="006A78F5"/>
    <w:rsid w:val="006B0DE1"/>
    <w:rsid w:val="006B0E2B"/>
    <w:rsid w:val="006B279E"/>
    <w:rsid w:val="006B292C"/>
    <w:rsid w:val="006D4976"/>
    <w:rsid w:val="006E0DB8"/>
    <w:rsid w:val="006E1563"/>
    <w:rsid w:val="006F2897"/>
    <w:rsid w:val="006F7906"/>
    <w:rsid w:val="00701423"/>
    <w:rsid w:val="00704400"/>
    <w:rsid w:val="007157E7"/>
    <w:rsid w:val="007262FA"/>
    <w:rsid w:val="00731C47"/>
    <w:rsid w:val="007449B3"/>
    <w:rsid w:val="00746345"/>
    <w:rsid w:val="007467F0"/>
    <w:rsid w:val="007656C2"/>
    <w:rsid w:val="0077041C"/>
    <w:rsid w:val="00774416"/>
    <w:rsid w:val="0077553D"/>
    <w:rsid w:val="00790207"/>
    <w:rsid w:val="00793002"/>
    <w:rsid w:val="00796CD3"/>
    <w:rsid w:val="007A2CC4"/>
    <w:rsid w:val="007A4524"/>
    <w:rsid w:val="007B0470"/>
    <w:rsid w:val="007B5A20"/>
    <w:rsid w:val="007C066F"/>
    <w:rsid w:val="007C45FF"/>
    <w:rsid w:val="007D2955"/>
    <w:rsid w:val="007D3850"/>
    <w:rsid w:val="007D535C"/>
    <w:rsid w:val="007D628B"/>
    <w:rsid w:val="007D676D"/>
    <w:rsid w:val="007F3037"/>
    <w:rsid w:val="0080042B"/>
    <w:rsid w:val="00802794"/>
    <w:rsid w:val="008302F1"/>
    <w:rsid w:val="00830B1E"/>
    <w:rsid w:val="00831A99"/>
    <w:rsid w:val="008523B1"/>
    <w:rsid w:val="008542DD"/>
    <w:rsid w:val="008575F1"/>
    <w:rsid w:val="008723E7"/>
    <w:rsid w:val="00876A6B"/>
    <w:rsid w:val="00877C0A"/>
    <w:rsid w:val="0088095D"/>
    <w:rsid w:val="0088782E"/>
    <w:rsid w:val="00896ADD"/>
    <w:rsid w:val="008A09E0"/>
    <w:rsid w:val="008A2010"/>
    <w:rsid w:val="008A2AFC"/>
    <w:rsid w:val="008A446B"/>
    <w:rsid w:val="008D4B26"/>
    <w:rsid w:val="008E2789"/>
    <w:rsid w:val="008F5133"/>
    <w:rsid w:val="00901B35"/>
    <w:rsid w:val="00902E34"/>
    <w:rsid w:val="009045AC"/>
    <w:rsid w:val="00907001"/>
    <w:rsid w:val="00907721"/>
    <w:rsid w:val="00911D8D"/>
    <w:rsid w:val="009154EF"/>
    <w:rsid w:val="0092158F"/>
    <w:rsid w:val="00926A6E"/>
    <w:rsid w:val="009366F2"/>
    <w:rsid w:val="00936F4B"/>
    <w:rsid w:val="00940806"/>
    <w:rsid w:val="009424D5"/>
    <w:rsid w:val="00947F56"/>
    <w:rsid w:val="00952D74"/>
    <w:rsid w:val="009563F8"/>
    <w:rsid w:val="00956AC5"/>
    <w:rsid w:val="00961D5A"/>
    <w:rsid w:val="0096437C"/>
    <w:rsid w:val="00964461"/>
    <w:rsid w:val="00972706"/>
    <w:rsid w:val="00990FD5"/>
    <w:rsid w:val="009A04F1"/>
    <w:rsid w:val="009A1847"/>
    <w:rsid w:val="009A3F0F"/>
    <w:rsid w:val="009A47CC"/>
    <w:rsid w:val="009A60FE"/>
    <w:rsid w:val="009B1C4C"/>
    <w:rsid w:val="009B33B2"/>
    <w:rsid w:val="009C52B7"/>
    <w:rsid w:val="009D1897"/>
    <w:rsid w:val="009D355A"/>
    <w:rsid w:val="009E038F"/>
    <w:rsid w:val="009E0808"/>
    <w:rsid w:val="009F48CB"/>
    <w:rsid w:val="009F4D9A"/>
    <w:rsid w:val="009F6736"/>
    <w:rsid w:val="00A00D53"/>
    <w:rsid w:val="00A13F62"/>
    <w:rsid w:val="00A177E5"/>
    <w:rsid w:val="00A26D27"/>
    <w:rsid w:val="00A270B9"/>
    <w:rsid w:val="00A428FF"/>
    <w:rsid w:val="00A4516F"/>
    <w:rsid w:val="00A45850"/>
    <w:rsid w:val="00A5042B"/>
    <w:rsid w:val="00A65E0E"/>
    <w:rsid w:val="00A66801"/>
    <w:rsid w:val="00A83B14"/>
    <w:rsid w:val="00A86A18"/>
    <w:rsid w:val="00AA2E26"/>
    <w:rsid w:val="00AB333D"/>
    <w:rsid w:val="00AB7EB7"/>
    <w:rsid w:val="00AC2DE5"/>
    <w:rsid w:val="00AE4984"/>
    <w:rsid w:val="00AE5762"/>
    <w:rsid w:val="00AE6A25"/>
    <w:rsid w:val="00AE7143"/>
    <w:rsid w:val="00AF4397"/>
    <w:rsid w:val="00B00B28"/>
    <w:rsid w:val="00B01607"/>
    <w:rsid w:val="00B022F1"/>
    <w:rsid w:val="00B17526"/>
    <w:rsid w:val="00B24DE6"/>
    <w:rsid w:val="00B270BA"/>
    <w:rsid w:val="00B30EE8"/>
    <w:rsid w:val="00B31697"/>
    <w:rsid w:val="00B42D5A"/>
    <w:rsid w:val="00B60EAE"/>
    <w:rsid w:val="00B65ABE"/>
    <w:rsid w:val="00B85893"/>
    <w:rsid w:val="00B975B6"/>
    <w:rsid w:val="00BA21F1"/>
    <w:rsid w:val="00BA377A"/>
    <w:rsid w:val="00BA500A"/>
    <w:rsid w:val="00BB512C"/>
    <w:rsid w:val="00BB57AA"/>
    <w:rsid w:val="00BC2427"/>
    <w:rsid w:val="00BC3679"/>
    <w:rsid w:val="00BD37B3"/>
    <w:rsid w:val="00BD4F27"/>
    <w:rsid w:val="00BD7F07"/>
    <w:rsid w:val="00BD7FB1"/>
    <w:rsid w:val="00BE15CC"/>
    <w:rsid w:val="00BE740B"/>
    <w:rsid w:val="00BF0890"/>
    <w:rsid w:val="00BF1C11"/>
    <w:rsid w:val="00BF60BB"/>
    <w:rsid w:val="00BF658E"/>
    <w:rsid w:val="00C01D27"/>
    <w:rsid w:val="00C14D82"/>
    <w:rsid w:val="00C227F1"/>
    <w:rsid w:val="00C33AAF"/>
    <w:rsid w:val="00C71F3A"/>
    <w:rsid w:val="00C745AA"/>
    <w:rsid w:val="00C778AD"/>
    <w:rsid w:val="00C8228B"/>
    <w:rsid w:val="00C93274"/>
    <w:rsid w:val="00C960A6"/>
    <w:rsid w:val="00CA1EC6"/>
    <w:rsid w:val="00CA719E"/>
    <w:rsid w:val="00CB0090"/>
    <w:rsid w:val="00CB43AC"/>
    <w:rsid w:val="00CD4BA5"/>
    <w:rsid w:val="00CE1906"/>
    <w:rsid w:val="00D0021F"/>
    <w:rsid w:val="00D06D00"/>
    <w:rsid w:val="00D1206D"/>
    <w:rsid w:val="00D22FAD"/>
    <w:rsid w:val="00D254B6"/>
    <w:rsid w:val="00D54858"/>
    <w:rsid w:val="00D56FBD"/>
    <w:rsid w:val="00D64637"/>
    <w:rsid w:val="00D76B0E"/>
    <w:rsid w:val="00D80BA9"/>
    <w:rsid w:val="00D87B2A"/>
    <w:rsid w:val="00D92932"/>
    <w:rsid w:val="00D9775D"/>
    <w:rsid w:val="00DA34EB"/>
    <w:rsid w:val="00DB1457"/>
    <w:rsid w:val="00DB75AA"/>
    <w:rsid w:val="00DC7705"/>
    <w:rsid w:val="00DE47DF"/>
    <w:rsid w:val="00DE6E80"/>
    <w:rsid w:val="00DE753C"/>
    <w:rsid w:val="00E10E8B"/>
    <w:rsid w:val="00E11FF8"/>
    <w:rsid w:val="00E164F4"/>
    <w:rsid w:val="00E367B1"/>
    <w:rsid w:val="00E52610"/>
    <w:rsid w:val="00E52F01"/>
    <w:rsid w:val="00E53FC5"/>
    <w:rsid w:val="00E5658C"/>
    <w:rsid w:val="00E671AA"/>
    <w:rsid w:val="00E83992"/>
    <w:rsid w:val="00E857D4"/>
    <w:rsid w:val="00E94CD3"/>
    <w:rsid w:val="00EB4AFC"/>
    <w:rsid w:val="00EC0DA6"/>
    <w:rsid w:val="00EC60AA"/>
    <w:rsid w:val="00EC7D0D"/>
    <w:rsid w:val="00ED3073"/>
    <w:rsid w:val="00ED33F7"/>
    <w:rsid w:val="00ED6661"/>
    <w:rsid w:val="00EE0ADD"/>
    <w:rsid w:val="00EE79C2"/>
    <w:rsid w:val="00EF2B7D"/>
    <w:rsid w:val="00F03EB3"/>
    <w:rsid w:val="00F14DF2"/>
    <w:rsid w:val="00F252D1"/>
    <w:rsid w:val="00F2702D"/>
    <w:rsid w:val="00F54BC8"/>
    <w:rsid w:val="00F54F6A"/>
    <w:rsid w:val="00F56BB5"/>
    <w:rsid w:val="00F56EB1"/>
    <w:rsid w:val="00F62401"/>
    <w:rsid w:val="00F65AAC"/>
    <w:rsid w:val="00F67779"/>
    <w:rsid w:val="00F86E2A"/>
    <w:rsid w:val="00F8770B"/>
    <w:rsid w:val="00FA2248"/>
    <w:rsid w:val="00FA2A6B"/>
    <w:rsid w:val="00FA4268"/>
    <w:rsid w:val="00FA7D56"/>
    <w:rsid w:val="00FB18B8"/>
    <w:rsid w:val="00FB2FB2"/>
    <w:rsid w:val="00FB2FB6"/>
    <w:rsid w:val="00FB37FC"/>
    <w:rsid w:val="00FC3D52"/>
    <w:rsid w:val="00FD0128"/>
    <w:rsid w:val="00FD737E"/>
    <w:rsid w:val="00FF0D0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C7605"/>
    <w:pPr>
      <w:spacing w:before="200" w:after="200" w:line="276" w:lineRule="auto"/>
    </w:pPr>
    <w:rPr>
      <w:sz w:val="22"/>
      <w:szCs w:val="22"/>
      <w:lang w:bidi="en-US"/>
    </w:rPr>
  </w:style>
  <w:style w:type="paragraph" w:styleId="Heading1">
    <w:name w:val="heading 1"/>
    <w:basedOn w:val="Normal"/>
    <w:next w:val="Normal"/>
    <w:link w:val="Heading1Char"/>
    <w:uiPriority w:val="9"/>
    <w:qFormat/>
    <w:rsid w:val="000C7605"/>
    <w:pPr>
      <w:pBdr>
        <w:top w:val="single" w:sz="24" w:space="1" w:color="FABF8F"/>
        <w:left w:val="single" w:sz="24" w:space="4" w:color="FABF8F"/>
        <w:bottom w:val="single" w:sz="24" w:space="1" w:color="FABF8F"/>
        <w:right w:val="single" w:sz="24" w:space="4" w:color="FABF8F"/>
      </w:pBdr>
      <w:shd w:val="clear" w:color="auto" w:fill="FABF8F"/>
      <w:spacing w:after="0"/>
      <w:outlineLvl w:val="0"/>
    </w:pPr>
    <w:rPr>
      <w:b/>
      <w:bCs/>
      <w:caps/>
      <w:color w:val="262626"/>
      <w:spacing w:val="15"/>
    </w:rPr>
  </w:style>
  <w:style w:type="paragraph" w:styleId="Heading2">
    <w:name w:val="heading 2"/>
    <w:basedOn w:val="Normal"/>
    <w:next w:val="Normal"/>
    <w:link w:val="Heading2Char"/>
    <w:uiPriority w:val="9"/>
    <w:unhideWhenUsed/>
    <w:qFormat/>
    <w:rsid w:val="000C7605"/>
    <w:pPr>
      <w:pBdr>
        <w:top w:val="single" w:sz="24" w:space="1" w:color="FBD4B4"/>
        <w:left w:val="single" w:sz="24" w:space="4" w:color="FBD4B4"/>
        <w:bottom w:val="single" w:sz="24" w:space="1" w:color="FBD4B4"/>
        <w:right w:val="single" w:sz="24" w:space="4" w:color="FBD4B4"/>
      </w:pBdr>
      <w:shd w:val="clear" w:color="auto" w:fill="FBD4B4"/>
      <w:spacing w:after="0"/>
      <w:outlineLvl w:val="1"/>
    </w:pPr>
    <w:rPr>
      <w:caps/>
      <w:spacing w:val="15"/>
    </w:rPr>
  </w:style>
  <w:style w:type="paragraph" w:styleId="Heading3">
    <w:name w:val="heading 3"/>
    <w:basedOn w:val="Normal"/>
    <w:next w:val="Normal"/>
    <w:link w:val="Heading3Char"/>
    <w:uiPriority w:val="9"/>
    <w:unhideWhenUsed/>
    <w:qFormat/>
    <w:rsid w:val="000C7605"/>
    <w:pPr>
      <w:pBdr>
        <w:top w:val="single" w:sz="6" w:space="2" w:color="E36C0A"/>
        <w:left w:val="single" w:sz="6" w:space="2" w:color="E36C0A"/>
      </w:pBdr>
      <w:spacing w:before="300" w:after="0"/>
      <w:outlineLvl w:val="2"/>
    </w:pPr>
    <w:rPr>
      <w:caps/>
      <w:color w:val="E36C0A"/>
      <w:spacing w:val="15"/>
    </w:rPr>
  </w:style>
  <w:style w:type="paragraph" w:styleId="Heading4">
    <w:name w:val="heading 4"/>
    <w:basedOn w:val="Normal"/>
    <w:next w:val="Normal"/>
    <w:link w:val="Heading4Char"/>
    <w:uiPriority w:val="9"/>
    <w:unhideWhenUsed/>
    <w:qFormat/>
    <w:rsid w:val="000C7605"/>
    <w:pPr>
      <w:pBdr>
        <w:top w:val="dotted" w:sz="6" w:space="2" w:color="4F81BD"/>
        <w:left w:val="dotted" w:sz="6" w:space="2" w:color="4F81BD"/>
      </w:pBdr>
      <w:spacing w:before="300" w:after="0"/>
      <w:outlineLvl w:val="3"/>
    </w:pPr>
    <w:rPr>
      <w:caps/>
      <w:color w:val="365F91"/>
      <w:spacing w:val="10"/>
      <w:sz w:val="20"/>
      <w:szCs w:val="20"/>
      <w:lang w:bidi="ar-SA"/>
    </w:rPr>
  </w:style>
  <w:style w:type="paragraph" w:styleId="Heading5">
    <w:name w:val="heading 5"/>
    <w:basedOn w:val="Normal"/>
    <w:next w:val="Normal"/>
    <w:link w:val="Heading5Char"/>
    <w:uiPriority w:val="9"/>
    <w:unhideWhenUsed/>
    <w:qFormat/>
    <w:rsid w:val="000C7605"/>
    <w:pPr>
      <w:pBdr>
        <w:bottom w:val="single" w:sz="6" w:space="1" w:color="4F81BD"/>
      </w:pBdr>
      <w:spacing w:before="300" w:after="0"/>
      <w:outlineLvl w:val="4"/>
    </w:pPr>
    <w:rPr>
      <w:caps/>
      <w:color w:val="365F91"/>
      <w:spacing w:val="10"/>
      <w:sz w:val="20"/>
      <w:szCs w:val="20"/>
      <w:lang w:bidi="ar-SA"/>
    </w:rPr>
  </w:style>
  <w:style w:type="paragraph" w:styleId="Heading6">
    <w:name w:val="heading 6"/>
    <w:basedOn w:val="Normal"/>
    <w:next w:val="Normal"/>
    <w:link w:val="Heading6Char"/>
    <w:uiPriority w:val="9"/>
    <w:unhideWhenUsed/>
    <w:qFormat/>
    <w:rsid w:val="000C7605"/>
    <w:pPr>
      <w:pBdr>
        <w:bottom w:val="dotted" w:sz="6" w:space="1" w:color="4F81BD"/>
      </w:pBdr>
      <w:spacing w:before="300" w:after="0"/>
      <w:outlineLvl w:val="5"/>
    </w:pPr>
    <w:rPr>
      <w:caps/>
      <w:color w:val="365F91"/>
      <w:spacing w:val="10"/>
      <w:sz w:val="20"/>
      <w:szCs w:val="20"/>
      <w:lang w:bidi="ar-SA"/>
    </w:rPr>
  </w:style>
  <w:style w:type="paragraph" w:styleId="Heading7">
    <w:name w:val="heading 7"/>
    <w:basedOn w:val="Normal"/>
    <w:next w:val="Normal"/>
    <w:link w:val="Heading7Char"/>
    <w:uiPriority w:val="9"/>
    <w:unhideWhenUsed/>
    <w:qFormat/>
    <w:rsid w:val="000C7605"/>
    <w:pPr>
      <w:spacing w:before="300" w:after="0"/>
      <w:outlineLvl w:val="6"/>
    </w:pPr>
    <w:rPr>
      <w:caps/>
      <w:color w:val="365F91"/>
      <w:spacing w:val="10"/>
      <w:sz w:val="20"/>
      <w:szCs w:val="20"/>
      <w:lang w:bidi="ar-SA"/>
    </w:rPr>
  </w:style>
  <w:style w:type="paragraph" w:styleId="Heading8">
    <w:name w:val="heading 8"/>
    <w:basedOn w:val="Normal"/>
    <w:next w:val="Normal"/>
    <w:link w:val="Heading8Char"/>
    <w:uiPriority w:val="9"/>
    <w:unhideWhenUsed/>
    <w:qFormat/>
    <w:rsid w:val="000C7605"/>
    <w:pPr>
      <w:spacing w:before="300" w:after="0"/>
      <w:outlineLvl w:val="7"/>
    </w:pPr>
    <w:rPr>
      <w:caps/>
      <w:spacing w:val="10"/>
      <w:sz w:val="18"/>
      <w:szCs w:val="18"/>
      <w:lang w:bidi="ar-SA"/>
    </w:rPr>
  </w:style>
  <w:style w:type="paragraph" w:styleId="Heading9">
    <w:name w:val="heading 9"/>
    <w:basedOn w:val="Normal"/>
    <w:next w:val="Normal"/>
    <w:link w:val="Heading9Char"/>
    <w:uiPriority w:val="9"/>
    <w:unhideWhenUsed/>
    <w:qFormat/>
    <w:rsid w:val="000C7605"/>
    <w:pPr>
      <w:spacing w:before="300" w:after="0"/>
      <w:outlineLvl w:val="8"/>
    </w:pPr>
    <w:rPr>
      <w:i/>
      <w:caps/>
      <w:spacing w:val="10"/>
      <w:sz w:val="18"/>
      <w:szCs w:val="1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C7605"/>
    <w:rPr>
      <w:b/>
      <w:bCs/>
      <w:caps/>
      <w:color w:val="262626"/>
      <w:spacing w:val="15"/>
      <w:sz w:val="22"/>
      <w:szCs w:val="22"/>
      <w:shd w:val="clear" w:color="auto" w:fill="FABF8F"/>
      <w:lang w:bidi="en-US"/>
    </w:rPr>
  </w:style>
  <w:style w:type="character" w:customStyle="1" w:styleId="Heading2Char">
    <w:name w:val="Heading 2 Char"/>
    <w:basedOn w:val="DefaultParagraphFont"/>
    <w:link w:val="Heading2"/>
    <w:uiPriority w:val="9"/>
    <w:locked/>
    <w:rsid w:val="000C7605"/>
    <w:rPr>
      <w:caps/>
      <w:spacing w:val="15"/>
      <w:sz w:val="22"/>
      <w:szCs w:val="22"/>
      <w:shd w:val="clear" w:color="auto" w:fill="FBD4B4"/>
      <w:lang w:bidi="en-US"/>
    </w:rPr>
  </w:style>
  <w:style w:type="character" w:customStyle="1" w:styleId="Heading3Char">
    <w:name w:val="Heading 3 Char"/>
    <w:basedOn w:val="DefaultParagraphFont"/>
    <w:link w:val="Heading3"/>
    <w:uiPriority w:val="9"/>
    <w:locked/>
    <w:rsid w:val="000C7605"/>
    <w:rPr>
      <w:caps/>
      <w:color w:val="E36C0A"/>
      <w:spacing w:val="15"/>
      <w:sz w:val="22"/>
      <w:szCs w:val="22"/>
      <w:lang w:bidi="en-US"/>
    </w:rPr>
  </w:style>
  <w:style w:type="character" w:customStyle="1" w:styleId="Heading4Char">
    <w:name w:val="Heading 4 Char"/>
    <w:basedOn w:val="DefaultParagraphFont"/>
    <w:link w:val="Heading4"/>
    <w:uiPriority w:val="9"/>
    <w:locked/>
    <w:rsid w:val="000C7605"/>
    <w:rPr>
      <w:caps/>
      <w:color w:val="365F91"/>
      <w:spacing w:val="10"/>
    </w:rPr>
  </w:style>
  <w:style w:type="character" w:customStyle="1" w:styleId="Heading5Char">
    <w:name w:val="Heading 5 Char"/>
    <w:basedOn w:val="DefaultParagraphFont"/>
    <w:link w:val="Heading5"/>
    <w:uiPriority w:val="9"/>
    <w:locked/>
    <w:rsid w:val="000C7605"/>
    <w:rPr>
      <w:caps/>
      <w:color w:val="365F91"/>
      <w:spacing w:val="10"/>
    </w:rPr>
  </w:style>
  <w:style w:type="character" w:customStyle="1" w:styleId="Heading6Char">
    <w:name w:val="Heading 6 Char"/>
    <w:basedOn w:val="DefaultParagraphFont"/>
    <w:link w:val="Heading6"/>
    <w:uiPriority w:val="9"/>
    <w:locked/>
    <w:rsid w:val="000C7605"/>
    <w:rPr>
      <w:caps/>
      <w:color w:val="365F91"/>
      <w:spacing w:val="10"/>
    </w:rPr>
  </w:style>
  <w:style w:type="character" w:customStyle="1" w:styleId="Heading7Char">
    <w:name w:val="Heading 7 Char"/>
    <w:basedOn w:val="DefaultParagraphFont"/>
    <w:link w:val="Heading7"/>
    <w:uiPriority w:val="9"/>
    <w:locked/>
    <w:rsid w:val="000C7605"/>
    <w:rPr>
      <w:caps/>
      <w:color w:val="365F91"/>
      <w:spacing w:val="10"/>
    </w:rPr>
  </w:style>
  <w:style w:type="character" w:customStyle="1" w:styleId="Heading8Char">
    <w:name w:val="Heading 8 Char"/>
    <w:basedOn w:val="DefaultParagraphFont"/>
    <w:link w:val="Heading8"/>
    <w:uiPriority w:val="9"/>
    <w:locked/>
    <w:rsid w:val="000C7605"/>
    <w:rPr>
      <w:caps/>
      <w:spacing w:val="10"/>
      <w:sz w:val="18"/>
      <w:szCs w:val="18"/>
    </w:rPr>
  </w:style>
  <w:style w:type="character" w:customStyle="1" w:styleId="Heading9Char">
    <w:name w:val="Heading 9 Char"/>
    <w:basedOn w:val="DefaultParagraphFont"/>
    <w:link w:val="Heading9"/>
    <w:uiPriority w:val="9"/>
    <w:locked/>
    <w:rsid w:val="000C7605"/>
    <w:rPr>
      <w:i/>
      <w:caps/>
      <w:spacing w:val="10"/>
      <w:sz w:val="18"/>
      <w:szCs w:val="18"/>
    </w:rPr>
  </w:style>
  <w:style w:type="paragraph" w:styleId="Caption">
    <w:name w:val="caption"/>
    <w:basedOn w:val="Normal"/>
    <w:next w:val="Normal"/>
    <w:uiPriority w:val="35"/>
    <w:unhideWhenUsed/>
    <w:qFormat/>
    <w:rsid w:val="000C7605"/>
    <w:rPr>
      <w:b/>
      <w:bCs/>
      <w:color w:val="365F91"/>
      <w:sz w:val="16"/>
      <w:szCs w:val="16"/>
    </w:rPr>
  </w:style>
  <w:style w:type="paragraph" w:styleId="Title">
    <w:name w:val="Title"/>
    <w:basedOn w:val="Normal"/>
    <w:next w:val="Normal"/>
    <w:link w:val="TitleChar"/>
    <w:uiPriority w:val="10"/>
    <w:qFormat/>
    <w:rsid w:val="000C7605"/>
    <w:pPr>
      <w:spacing w:before="720"/>
    </w:pPr>
    <w:rPr>
      <w:caps/>
      <w:color w:val="F79646"/>
      <w:spacing w:val="10"/>
      <w:kern w:val="28"/>
      <w:sz w:val="52"/>
      <w:szCs w:val="52"/>
      <w:lang w:bidi="ar-SA"/>
    </w:rPr>
  </w:style>
  <w:style w:type="character" w:customStyle="1" w:styleId="TitleChar">
    <w:name w:val="Title Char"/>
    <w:basedOn w:val="DefaultParagraphFont"/>
    <w:link w:val="Title"/>
    <w:uiPriority w:val="10"/>
    <w:locked/>
    <w:rsid w:val="000C7605"/>
    <w:rPr>
      <w:caps/>
      <w:color w:val="F79646"/>
      <w:spacing w:val="10"/>
      <w:kern w:val="28"/>
      <w:sz w:val="52"/>
      <w:szCs w:val="52"/>
    </w:rPr>
  </w:style>
  <w:style w:type="paragraph" w:styleId="Subtitle">
    <w:name w:val="Subtitle"/>
    <w:basedOn w:val="Normal"/>
    <w:next w:val="Normal"/>
    <w:link w:val="SubtitleChar"/>
    <w:uiPriority w:val="11"/>
    <w:qFormat/>
    <w:rsid w:val="000C7605"/>
    <w:pPr>
      <w:spacing w:after="1000" w:line="240" w:lineRule="auto"/>
    </w:pPr>
    <w:rPr>
      <w:caps/>
      <w:color w:val="595959"/>
      <w:spacing w:val="10"/>
      <w:sz w:val="24"/>
      <w:szCs w:val="24"/>
      <w:lang w:bidi="ar-SA"/>
    </w:rPr>
  </w:style>
  <w:style w:type="character" w:customStyle="1" w:styleId="SubtitleChar">
    <w:name w:val="Subtitle Char"/>
    <w:basedOn w:val="DefaultParagraphFont"/>
    <w:link w:val="Subtitle"/>
    <w:uiPriority w:val="11"/>
    <w:locked/>
    <w:rsid w:val="000C7605"/>
    <w:rPr>
      <w:caps/>
      <w:color w:val="595959"/>
      <w:spacing w:val="10"/>
      <w:sz w:val="24"/>
      <w:szCs w:val="24"/>
    </w:rPr>
  </w:style>
  <w:style w:type="character" w:styleId="Strong">
    <w:name w:val="Strong"/>
    <w:uiPriority w:val="22"/>
    <w:qFormat/>
    <w:rsid w:val="000C7605"/>
    <w:rPr>
      <w:b/>
      <w:bCs/>
    </w:rPr>
  </w:style>
  <w:style w:type="character" w:styleId="Emphasis">
    <w:name w:val="Emphasis"/>
    <w:uiPriority w:val="20"/>
    <w:qFormat/>
    <w:rsid w:val="000C7605"/>
    <w:rPr>
      <w:caps/>
      <w:color w:val="243F60"/>
      <w:spacing w:val="5"/>
    </w:rPr>
  </w:style>
  <w:style w:type="paragraph" w:styleId="NoSpacing">
    <w:name w:val="No Spacing"/>
    <w:basedOn w:val="Normal"/>
    <w:link w:val="NoSpacingChar"/>
    <w:uiPriority w:val="1"/>
    <w:qFormat/>
    <w:rsid w:val="000C7605"/>
    <w:pPr>
      <w:spacing w:before="0" w:after="0" w:line="240" w:lineRule="auto"/>
    </w:pPr>
    <w:rPr>
      <w:sz w:val="20"/>
      <w:szCs w:val="20"/>
      <w:lang w:bidi="ar-SA"/>
    </w:rPr>
  </w:style>
  <w:style w:type="character" w:customStyle="1" w:styleId="NoSpacingChar">
    <w:name w:val="No Spacing Char"/>
    <w:basedOn w:val="DefaultParagraphFont"/>
    <w:link w:val="NoSpacing"/>
    <w:uiPriority w:val="1"/>
    <w:locked/>
    <w:rsid w:val="000C7605"/>
    <w:rPr>
      <w:sz w:val="20"/>
      <w:szCs w:val="20"/>
    </w:rPr>
  </w:style>
  <w:style w:type="paragraph" w:styleId="ListParagraph">
    <w:name w:val="List Paragraph"/>
    <w:basedOn w:val="Normal"/>
    <w:uiPriority w:val="34"/>
    <w:qFormat/>
    <w:rsid w:val="000C7605"/>
    <w:pPr>
      <w:ind w:left="720"/>
      <w:contextualSpacing/>
    </w:pPr>
  </w:style>
  <w:style w:type="paragraph" w:styleId="Quote">
    <w:name w:val="Quote"/>
    <w:basedOn w:val="Normal"/>
    <w:next w:val="Normal"/>
    <w:link w:val="QuoteChar"/>
    <w:uiPriority w:val="29"/>
    <w:qFormat/>
    <w:rsid w:val="000C7605"/>
    <w:rPr>
      <w:i/>
      <w:iCs/>
      <w:sz w:val="20"/>
      <w:szCs w:val="20"/>
      <w:lang w:bidi="ar-SA"/>
    </w:rPr>
  </w:style>
  <w:style w:type="character" w:customStyle="1" w:styleId="QuoteChar">
    <w:name w:val="Quote Char"/>
    <w:basedOn w:val="DefaultParagraphFont"/>
    <w:link w:val="Quote"/>
    <w:uiPriority w:val="29"/>
    <w:locked/>
    <w:rsid w:val="000C7605"/>
    <w:rPr>
      <w:i/>
      <w:iCs/>
      <w:sz w:val="20"/>
      <w:szCs w:val="20"/>
    </w:rPr>
  </w:style>
  <w:style w:type="paragraph" w:styleId="IntenseQuote">
    <w:name w:val="Intense Quote"/>
    <w:basedOn w:val="Normal"/>
    <w:next w:val="Normal"/>
    <w:link w:val="IntenseQuoteChar"/>
    <w:uiPriority w:val="30"/>
    <w:qFormat/>
    <w:rsid w:val="000C7605"/>
    <w:pPr>
      <w:pBdr>
        <w:top w:val="single" w:sz="4" w:space="10" w:color="4F81BD"/>
        <w:left w:val="single" w:sz="4" w:space="10" w:color="4F81BD"/>
      </w:pBdr>
      <w:spacing w:after="0"/>
      <w:ind w:left="1296" w:right="1152"/>
      <w:jc w:val="both"/>
    </w:pPr>
    <w:rPr>
      <w:i/>
      <w:iCs/>
      <w:color w:val="4F81BD"/>
      <w:sz w:val="20"/>
      <w:szCs w:val="20"/>
      <w:lang w:bidi="ar-SA"/>
    </w:rPr>
  </w:style>
  <w:style w:type="character" w:customStyle="1" w:styleId="IntenseQuoteChar">
    <w:name w:val="Intense Quote Char"/>
    <w:basedOn w:val="DefaultParagraphFont"/>
    <w:link w:val="IntenseQuote"/>
    <w:uiPriority w:val="30"/>
    <w:locked/>
    <w:rsid w:val="000C7605"/>
    <w:rPr>
      <w:i/>
      <w:iCs/>
      <w:color w:val="4F81BD"/>
      <w:sz w:val="20"/>
      <w:szCs w:val="20"/>
    </w:rPr>
  </w:style>
  <w:style w:type="character" w:styleId="SubtleEmphasis">
    <w:name w:val="Subtle Emphasis"/>
    <w:uiPriority w:val="19"/>
    <w:qFormat/>
    <w:rsid w:val="000C7605"/>
    <w:rPr>
      <w:i/>
      <w:iCs/>
      <w:color w:val="243F60"/>
    </w:rPr>
  </w:style>
  <w:style w:type="character" w:styleId="IntenseEmphasis">
    <w:name w:val="Intense Emphasis"/>
    <w:uiPriority w:val="21"/>
    <w:qFormat/>
    <w:rsid w:val="000C7605"/>
    <w:rPr>
      <w:b/>
      <w:bCs/>
      <w:caps/>
      <w:color w:val="243F60"/>
      <w:spacing w:val="10"/>
    </w:rPr>
  </w:style>
  <w:style w:type="character" w:styleId="SubtleReference">
    <w:name w:val="Subtle Reference"/>
    <w:uiPriority w:val="31"/>
    <w:qFormat/>
    <w:rsid w:val="000C7605"/>
    <w:rPr>
      <w:b/>
      <w:bCs/>
      <w:color w:val="4F81BD"/>
    </w:rPr>
  </w:style>
  <w:style w:type="character" w:styleId="IntenseReference">
    <w:name w:val="Intense Reference"/>
    <w:uiPriority w:val="32"/>
    <w:qFormat/>
    <w:rsid w:val="000C7605"/>
    <w:rPr>
      <w:b/>
      <w:bCs/>
      <w:i/>
      <w:iCs/>
      <w:caps/>
      <w:color w:val="4F81BD"/>
    </w:rPr>
  </w:style>
  <w:style w:type="character" w:styleId="BookTitle">
    <w:name w:val="Book Title"/>
    <w:uiPriority w:val="33"/>
    <w:qFormat/>
    <w:rsid w:val="000C7605"/>
    <w:rPr>
      <w:b/>
      <w:bCs/>
      <w:i/>
      <w:iCs/>
      <w:spacing w:val="9"/>
    </w:rPr>
  </w:style>
  <w:style w:type="paragraph" w:styleId="TOCHeading">
    <w:name w:val="TOC Heading"/>
    <w:basedOn w:val="Heading1"/>
    <w:next w:val="Normal"/>
    <w:uiPriority w:val="39"/>
    <w:unhideWhenUsed/>
    <w:qFormat/>
    <w:rsid w:val="000C7605"/>
    <w:pPr>
      <w:outlineLvl w:val="9"/>
    </w:pPr>
  </w:style>
  <w:style w:type="paragraph" w:styleId="BalloonText">
    <w:name w:val="Balloon Text"/>
    <w:basedOn w:val="Normal"/>
    <w:link w:val="BalloonTextChar"/>
    <w:uiPriority w:val="99"/>
    <w:semiHidden/>
    <w:rsid w:val="007D295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2955"/>
    <w:rPr>
      <w:rFonts w:ascii="Tahoma" w:hAnsi="Tahoma" w:cs="Tahoma"/>
      <w:sz w:val="16"/>
      <w:szCs w:val="16"/>
    </w:rPr>
  </w:style>
  <w:style w:type="paragraph" w:styleId="Header">
    <w:name w:val="header"/>
    <w:basedOn w:val="Normal"/>
    <w:link w:val="HeaderChar"/>
    <w:uiPriority w:val="99"/>
    <w:semiHidden/>
    <w:unhideWhenUsed/>
    <w:locked/>
    <w:rsid w:val="000C7605"/>
    <w:pPr>
      <w:tabs>
        <w:tab w:val="center" w:pos="4680"/>
        <w:tab w:val="right" w:pos="9360"/>
      </w:tabs>
    </w:pPr>
  </w:style>
  <w:style w:type="character" w:customStyle="1" w:styleId="HeaderChar">
    <w:name w:val="Header Char"/>
    <w:basedOn w:val="DefaultParagraphFont"/>
    <w:link w:val="Header"/>
    <w:uiPriority w:val="99"/>
    <w:semiHidden/>
    <w:rsid w:val="000C7605"/>
    <w:rPr>
      <w:sz w:val="22"/>
      <w:szCs w:val="22"/>
      <w:lang w:bidi="en-US"/>
    </w:rPr>
  </w:style>
  <w:style w:type="paragraph" w:styleId="Footer">
    <w:name w:val="footer"/>
    <w:basedOn w:val="Normal"/>
    <w:link w:val="FooterChar"/>
    <w:uiPriority w:val="99"/>
    <w:unhideWhenUsed/>
    <w:locked/>
    <w:rsid w:val="000C7605"/>
    <w:pPr>
      <w:tabs>
        <w:tab w:val="center" w:pos="4680"/>
        <w:tab w:val="right" w:pos="9360"/>
      </w:tabs>
    </w:pPr>
  </w:style>
  <w:style w:type="character" w:customStyle="1" w:styleId="FooterChar">
    <w:name w:val="Footer Char"/>
    <w:basedOn w:val="DefaultParagraphFont"/>
    <w:link w:val="Footer"/>
    <w:uiPriority w:val="99"/>
    <w:rsid w:val="000C7605"/>
    <w:rPr>
      <w:sz w:val="22"/>
      <w:szCs w:val="22"/>
      <w:lang w:bidi="en-US"/>
    </w:rPr>
  </w:style>
</w:styles>
</file>

<file path=word/webSettings.xml><?xml version="1.0" encoding="utf-8"?>
<w:webSettings xmlns:r="http://schemas.openxmlformats.org/officeDocument/2006/relationships" xmlns:w="http://schemas.openxmlformats.org/wordprocessingml/2006/main">
  <w:divs>
    <w:div w:id="660282038">
      <w:marLeft w:val="0"/>
      <w:marRight w:val="0"/>
      <w:marTop w:val="0"/>
      <w:marBottom w:val="0"/>
      <w:divBdr>
        <w:top w:val="none" w:sz="0" w:space="0" w:color="auto"/>
        <w:left w:val="none" w:sz="0" w:space="0" w:color="auto"/>
        <w:bottom w:val="none" w:sz="0" w:space="0" w:color="auto"/>
        <w:right w:val="none" w:sz="0" w:space="0" w:color="auto"/>
      </w:divBdr>
    </w:div>
    <w:div w:id="660282039">
      <w:marLeft w:val="0"/>
      <w:marRight w:val="0"/>
      <w:marTop w:val="0"/>
      <w:marBottom w:val="0"/>
      <w:divBdr>
        <w:top w:val="none" w:sz="0" w:space="0" w:color="auto"/>
        <w:left w:val="none" w:sz="0" w:space="0" w:color="auto"/>
        <w:bottom w:val="none" w:sz="0" w:space="0" w:color="auto"/>
        <w:right w:val="none" w:sz="0" w:space="0" w:color="auto"/>
      </w:divBdr>
    </w:div>
    <w:div w:id="660282040">
      <w:marLeft w:val="0"/>
      <w:marRight w:val="0"/>
      <w:marTop w:val="0"/>
      <w:marBottom w:val="0"/>
      <w:divBdr>
        <w:top w:val="none" w:sz="0" w:space="0" w:color="auto"/>
        <w:left w:val="none" w:sz="0" w:space="0" w:color="auto"/>
        <w:bottom w:val="none" w:sz="0" w:space="0" w:color="auto"/>
        <w:right w:val="none" w:sz="0" w:space="0" w:color="auto"/>
      </w:divBdr>
    </w:div>
    <w:div w:id="660282041">
      <w:marLeft w:val="0"/>
      <w:marRight w:val="0"/>
      <w:marTop w:val="0"/>
      <w:marBottom w:val="0"/>
      <w:divBdr>
        <w:top w:val="none" w:sz="0" w:space="0" w:color="auto"/>
        <w:left w:val="none" w:sz="0" w:space="0" w:color="auto"/>
        <w:bottom w:val="none" w:sz="0" w:space="0" w:color="auto"/>
        <w:right w:val="none" w:sz="0" w:space="0" w:color="auto"/>
      </w:divBdr>
    </w:div>
    <w:div w:id="660282042">
      <w:marLeft w:val="0"/>
      <w:marRight w:val="0"/>
      <w:marTop w:val="0"/>
      <w:marBottom w:val="0"/>
      <w:divBdr>
        <w:top w:val="none" w:sz="0" w:space="0" w:color="auto"/>
        <w:left w:val="none" w:sz="0" w:space="0" w:color="auto"/>
        <w:bottom w:val="none" w:sz="0" w:space="0" w:color="auto"/>
        <w:right w:val="none" w:sz="0" w:space="0" w:color="auto"/>
      </w:divBdr>
    </w:div>
    <w:div w:id="660282043">
      <w:marLeft w:val="0"/>
      <w:marRight w:val="0"/>
      <w:marTop w:val="0"/>
      <w:marBottom w:val="0"/>
      <w:divBdr>
        <w:top w:val="none" w:sz="0" w:space="0" w:color="auto"/>
        <w:left w:val="none" w:sz="0" w:space="0" w:color="auto"/>
        <w:bottom w:val="none" w:sz="0" w:space="0" w:color="auto"/>
        <w:right w:val="none" w:sz="0" w:space="0" w:color="auto"/>
      </w:divBdr>
    </w:div>
    <w:div w:id="660282044">
      <w:marLeft w:val="0"/>
      <w:marRight w:val="0"/>
      <w:marTop w:val="0"/>
      <w:marBottom w:val="0"/>
      <w:divBdr>
        <w:top w:val="none" w:sz="0" w:space="0" w:color="auto"/>
        <w:left w:val="none" w:sz="0" w:space="0" w:color="auto"/>
        <w:bottom w:val="none" w:sz="0" w:space="0" w:color="auto"/>
        <w:right w:val="none" w:sz="0" w:space="0" w:color="auto"/>
      </w:divBdr>
    </w:div>
    <w:div w:id="660282045">
      <w:marLeft w:val="0"/>
      <w:marRight w:val="0"/>
      <w:marTop w:val="0"/>
      <w:marBottom w:val="0"/>
      <w:divBdr>
        <w:top w:val="none" w:sz="0" w:space="0" w:color="auto"/>
        <w:left w:val="none" w:sz="0" w:space="0" w:color="auto"/>
        <w:bottom w:val="none" w:sz="0" w:space="0" w:color="auto"/>
        <w:right w:val="none" w:sz="0" w:space="0" w:color="auto"/>
      </w:divBdr>
    </w:div>
    <w:div w:id="660282046">
      <w:marLeft w:val="0"/>
      <w:marRight w:val="0"/>
      <w:marTop w:val="0"/>
      <w:marBottom w:val="0"/>
      <w:divBdr>
        <w:top w:val="none" w:sz="0" w:space="0" w:color="auto"/>
        <w:left w:val="none" w:sz="0" w:space="0" w:color="auto"/>
        <w:bottom w:val="none" w:sz="0" w:space="0" w:color="auto"/>
        <w:right w:val="none" w:sz="0" w:space="0" w:color="auto"/>
      </w:divBdr>
    </w:div>
    <w:div w:id="660282047">
      <w:marLeft w:val="0"/>
      <w:marRight w:val="0"/>
      <w:marTop w:val="0"/>
      <w:marBottom w:val="0"/>
      <w:divBdr>
        <w:top w:val="none" w:sz="0" w:space="0" w:color="auto"/>
        <w:left w:val="none" w:sz="0" w:space="0" w:color="auto"/>
        <w:bottom w:val="none" w:sz="0" w:space="0" w:color="auto"/>
        <w:right w:val="none" w:sz="0" w:space="0" w:color="auto"/>
      </w:divBdr>
    </w:div>
    <w:div w:id="660282048">
      <w:marLeft w:val="0"/>
      <w:marRight w:val="0"/>
      <w:marTop w:val="0"/>
      <w:marBottom w:val="0"/>
      <w:divBdr>
        <w:top w:val="none" w:sz="0" w:space="0" w:color="auto"/>
        <w:left w:val="none" w:sz="0" w:space="0" w:color="auto"/>
        <w:bottom w:val="none" w:sz="0" w:space="0" w:color="auto"/>
        <w:right w:val="none" w:sz="0" w:space="0" w:color="auto"/>
      </w:divBdr>
    </w:div>
    <w:div w:id="6602820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917</TotalTime>
  <Pages>4</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dc:creator>
  <cp:keywords/>
  <dc:description/>
  <cp:lastModifiedBy>Bruce</cp:lastModifiedBy>
  <cp:revision>14</cp:revision>
  <dcterms:created xsi:type="dcterms:W3CDTF">2011-07-28T01:59:00Z</dcterms:created>
  <dcterms:modified xsi:type="dcterms:W3CDTF">2019-01-02T20:31:00Z</dcterms:modified>
</cp:coreProperties>
</file>