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BB" w:rsidRPr="00DA1D22" w:rsidRDefault="004E19BE" w:rsidP="00DA1D22">
      <w:pPr>
        <w:pStyle w:val="Title"/>
        <w:rPr>
          <w:color w:val="E36C0A" w:themeColor="accent6" w:themeShade="BF"/>
        </w:rPr>
      </w:pPr>
      <w:r w:rsidRPr="00DA1D22">
        <w:rPr>
          <w:color w:val="E36C0A" w:themeColor="accent6" w:themeShade="BF"/>
        </w:rPr>
        <w:t>Pricing Matrix</w:t>
      </w:r>
    </w:p>
    <w:p w:rsidR="004E19BE" w:rsidRDefault="00156882" w:rsidP="00560B86">
      <w:r>
        <w:t xml:space="preserve">The BCR Pricing Matrix provides an efficient means to more finely control customer pricing than the basic BCR Price Code levels using item Pricing Categories and customer Price Groups. </w:t>
      </w:r>
      <w:r w:rsidR="00E30518">
        <w:t xml:space="preserve">A single change to one multiplier or Code basis in the Matrix can change the pricing for numerous customers and items. </w:t>
      </w:r>
      <w:r>
        <w:t xml:space="preserve">The Pricing Matrix supersedes Price Code level pricing where applicable, and replaces individual customer Pricing Category discount when a customer is assigned a matrix Group, but does not supersede any applicable Price Lists. </w:t>
      </w:r>
    </w:p>
    <w:p w:rsidR="00A25208" w:rsidRDefault="00DA1D22" w:rsidP="00560B86">
      <w:r>
        <w:rPr>
          <w:noProof/>
          <w:lang w:bidi="ar-SA"/>
        </w:rPr>
        <w:pict>
          <v:shapetype id="_x0000_t32" coordsize="21600,21600" o:spt="32" o:oned="t" path="m,l21600,21600e" filled="f">
            <v:path arrowok="t" fillok="f" o:connecttype="none"/>
            <o:lock v:ext="edit" shapetype="t"/>
          </v:shapetype>
          <v:shape id="_x0000_s1045" type="#_x0000_t32" style="position:absolute;margin-left:256.2pt;margin-top:125.3pt;width:40.15pt;height:148.85pt;flip:x;z-index:251673600" o:connectortype="straight" strokecolor="#f79646 [3209]" strokeweight="3pt">
            <v:stroke endarrow="block"/>
          </v:shape>
        </w:pict>
      </w:r>
      <w:r>
        <w:rPr>
          <w:noProof/>
          <w:lang w:bidi="ar-SA"/>
        </w:rPr>
        <w:pict>
          <v:rect id="_x0000_s1031" style="position:absolute;margin-left:235.65pt;margin-top:285.2pt;width:49.1pt;height:29.55pt;z-index:251662336" filled="f" strokecolor="#f79646 [3209]" strokeweight="3pt"/>
        </w:pict>
      </w:r>
      <w:r>
        <w:rPr>
          <w:noProof/>
          <w:lang w:bidi="ar-SA"/>
        </w:rPr>
        <w:pict>
          <v:shapetype id="_x0000_t202" coordsize="21600,21600" o:spt="202" path="m,l,21600r21600,l21600,xe">
            <v:stroke joinstyle="miter"/>
            <v:path gradientshapeok="t" o:connecttype="rect"/>
          </v:shapetype>
          <v:shape id="_x0000_s1035" type="#_x0000_t202" style="position:absolute;margin-left:221.1pt;margin-top:-.25pt;width:198.25pt;height:116.35pt;z-index:251665408;mso-width-relative:margin;mso-height-relative:margin" fillcolor="#fde9d9 [665]" strokecolor="#f79646 [3209]" strokeweight="2.5pt">
            <v:shadow color="#868686"/>
            <v:textbox style="mso-next-textbox:#_x0000_s1035">
              <w:txbxContent>
                <w:p w:rsidR="00A25208" w:rsidRPr="00A25208" w:rsidRDefault="00B2078C" w:rsidP="00A25208">
                  <w:r>
                    <w:t xml:space="preserve">The BCR Pricing Matrix can be started from either the Edit menu in Administration or from a button on the Edit Customers Pricing tab. The Pricing Matrix is a standalone program and will open its own window. It must be closed independent of the Administration module. </w:t>
                  </w:r>
                </w:p>
              </w:txbxContent>
            </v:textbox>
          </v:shape>
        </w:pict>
      </w:r>
      <w:r>
        <w:rPr>
          <w:noProof/>
          <w:lang w:bidi="ar-SA"/>
        </w:rPr>
        <w:pict>
          <v:shape id="_x0000_s1042" type="#_x0000_t32" style="position:absolute;margin-left:85.25pt;margin-top:50.4pt;width:126.15pt;height:202.95pt;flip:x;z-index:251671552" o:connectortype="straight" strokecolor="#f79646 [3209]" strokeweight="3pt">
            <v:stroke endarrow="block"/>
          </v:shape>
        </w:pict>
      </w:r>
      <w:r w:rsidR="00323A47">
        <w:rPr>
          <w:noProof/>
          <w:lang w:bidi="ar-SA"/>
        </w:rPr>
        <w:pict>
          <v:rect id="_x0000_s1044" style="position:absolute;margin-left:22.3pt;margin-top:244.6pt;width:49.1pt;height:29.55pt;z-index:251672576" filled="f" strokecolor="#f79646 [3209]" strokeweight="3pt"/>
        </w:pict>
      </w:r>
      <w:r w:rsidR="0008419E">
        <w:rPr>
          <w:noProof/>
          <w:lang w:bidi="ar-SA"/>
        </w:rPr>
        <w:drawing>
          <wp:inline distT="0" distB="0" distL="0" distR="0">
            <wp:extent cx="1725477" cy="3902114"/>
            <wp:effectExtent l="19050" t="0" r="80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6950" cy="3905446"/>
                    </a:xfrm>
                    <a:prstGeom prst="rect">
                      <a:avLst/>
                    </a:prstGeom>
                    <a:noFill/>
                    <a:ln w="9525">
                      <a:noFill/>
                      <a:miter lim="800000"/>
                      <a:headEnd/>
                      <a:tailEnd/>
                    </a:ln>
                  </pic:spPr>
                </pic:pic>
              </a:graphicData>
            </a:graphic>
          </wp:inline>
        </w:drawing>
      </w:r>
      <w:r>
        <w:t xml:space="preserve">                                    </w:t>
      </w:r>
      <w:r w:rsidRPr="00DA1D22">
        <w:drawing>
          <wp:inline distT="0" distB="0" distL="0" distR="0">
            <wp:extent cx="1670761" cy="2040941"/>
            <wp:effectExtent l="19050" t="0" r="5639"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48034"/>
                    <a:stretch>
                      <a:fillRect/>
                    </a:stretch>
                  </pic:blipFill>
                  <pic:spPr bwMode="auto">
                    <a:xfrm>
                      <a:off x="0" y="0"/>
                      <a:ext cx="1670761" cy="2040941"/>
                    </a:xfrm>
                    <a:prstGeom prst="rect">
                      <a:avLst/>
                    </a:prstGeom>
                    <a:noFill/>
                    <a:ln w="9525">
                      <a:noFill/>
                      <a:miter lim="800000"/>
                      <a:headEnd/>
                      <a:tailEnd/>
                    </a:ln>
                  </pic:spPr>
                </pic:pic>
              </a:graphicData>
            </a:graphic>
          </wp:inline>
        </w:drawing>
      </w:r>
    </w:p>
    <w:p w:rsidR="0008419E" w:rsidRDefault="0008419E" w:rsidP="00560B86"/>
    <w:p w:rsidR="00EC0336" w:rsidRDefault="00EC0336" w:rsidP="00560B86"/>
    <w:p w:rsidR="00EC0336" w:rsidRDefault="00323A47" w:rsidP="00560B86">
      <w:r>
        <w:rPr>
          <w:noProof/>
          <w:lang w:bidi="ar-SA"/>
        </w:rPr>
        <w:lastRenderedPageBreak/>
        <w:pict>
          <v:shape id="_x0000_s1046" type="#_x0000_t202" style="position:absolute;margin-left:264.2pt;margin-top:2.9pt;width:154.45pt;height:114.6pt;z-index:251674624;mso-width-relative:margin;mso-height-relative:margin" fillcolor="#fde9d9 [665]" strokecolor="#f79646 [3209]" strokeweight="2.5pt">
            <v:shadow color="#868686"/>
            <v:textbox style="mso-next-textbox:#_x0000_s1046">
              <w:txbxContent>
                <w:p w:rsidR="00EC0336" w:rsidRPr="00EC0336" w:rsidRDefault="00EC0336" w:rsidP="00EC0336">
                  <w:r>
                    <w:t>The Pricing Matrix references items through Pricing Categories. Categories must first be established using the Edit Pricing Categories screen on the Edit menu in Administration.</w:t>
                  </w:r>
                </w:p>
              </w:txbxContent>
            </v:textbox>
          </v:shape>
        </w:pict>
      </w:r>
      <w:r w:rsidR="00EC0336">
        <w:rPr>
          <w:noProof/>
          <w:lang w:bidi="ar-SA"/>
        </w:rPr>
        <w:drawing>
          <wp:inline distT="0" distB="0" distL="0" distR="0">
            <wp:extent cx="2695612" cy="1762963"/>
            <wp:effectExtent l="19050" t="0" r="948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95555" cy="1762926"/>
                    </a:xfrm>
                    <a:prstGeom prst="rect">
                      <a:avLst/>
                    </a:prstGeom>
                    <a:noFill/>
                    <a:ln w="9525">
                      <a:noFill/>
                      <a:miter lim="800000"/>
                      <a:headEnd/>
                      <a:tailEnd/>
                    </a:ln>
                  </pic:spPr>
                </pic:pic>
              </a:graphicData>
            </a:graphic>
          </wp:inline>
        </w:drawing>
      </w:r>
    </w:p>
    <w:p w:rsidR="00EC0336" w:rsidRDefault="00323A47" w:rsidP="00560B86">
      <w:r>
        <w:rPr>
          <w:noProof/>
          <w:lang w:bidi="ar-SA"/>
        </w:rPr>
        <w:pict>
          <v:shape id="_x0000_s1047" type="#_x0000_t202" style="position:absolute;margin-left:264.2pt;margin-top:23.35pt;width:154.45pt;height:108.85pt;z-index:251675648;mso-width-relative:margin;mso-height-relative:margin" fillcolor="#fde9d9 [665]" strokecolor="#f79646 [3209]" strokeweight="2.5pt">
            <v:shadow color="#868686"/>
            <v:textbox style="mso-next-textbox:#_x0000_s1047">
              <w:txbxContent>
                <w:p w:rsidR="00EC0336" w:rsidRPr="00EC0336" w:rsidRDefault="00EC0336" w:rsidP="00EC0336">
                  <w:r>
                    <w:t>Once established, a Category can be assigned to items using the dropdown selector on the Pricing tab in Edit Items. Only one Category can be assigned to any one item.</w:t>
                  </w:r>
                </w:p>
              </w:txbxContent>
            </v:textbox>
          </v:shape>
        </w:pict>
      </w:r>
    </w:p>
    <w:p w:rsidR="00EC0336" w:rsidRDefault="00EC0336" w:rsidP="00560B86">
      <w:r>
        <w:rPr>
          <w:noProof/>
          <w:lang w:bidi="ar-SA"/>
        </w:rPr>
        <w:drawing>
          <wp:inline distT="0" distB="0" distL="0" distR="0">
            <wp:extent cx="2048510" cy="1602105"/>
            <wp:effectExtent l="1905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48510" cy="1602105"/>
                    </a:xfrm>
                    <a:prstGeom prst="rect">
                      <a:avLst/>
                    </a:prstGeom>
                    <a:noFill/>
                    <a:ln w="9525">
                      <a:noFill/>
                      <a:miter lim="800000"/>
                      <a:headEnd/>
                      <a:tailEnd/>
                    </a:ln>
                  </pic:spPr>
                </pic:pic>
              </a:graphicData>
            </a:graphic>
          </wp:inline>
        </w:drawing>
      </w:r>
    </w:p>
    <w:p w:rsidR="00EC0336" w:rsidRDefault="00EC0336" w:rsidP="00560B86"/>
    <w:p w:rsidR="00EC0336" w:rsidRDefault="00323A47" w:rsidP="00560B86">
      <w:r>
        <w:rPr>
          <w:noProof/>
          <w:lang w:bidi="ar-SA"/>
        </w:rPr>
        <w:pict>
          <v:shape id="_x0000_s1048" type="#_x0000_t202" style="position:absolute;margin-left:276.2pt;margin-top:24.45pt;width:154.45pt;height:106pt;z-index:251676672;mso-width-relative:margin;mso-height-relative:margin" fillcolor="#fde9d9 [665]" strokecolor="#f79646 [3209]" strokeweight="2.5pt">
            <v:shadow color="#868686"/>
            <v:textbox style="mso-next-textbox:#_x0000_s1048">
              <w:txbxContent>
                <w:p w:rsidR="008400E2" w:rsidRPr="00EC0336" w:rsidRDefault="008400E2" w:rsidP="008400E2">
                  <w:r>
                    <w:t xml:space="preserve">Categories can be assigned to customers and given specific basis levels and discounts if that customer is not assigned a matrix Pricing Group. </w:t>
                  </w:r>
                </w:p>
              </w:txbxContent>
            </v:textbox>
          </v:shape>
        </w:pict>
      </w:r>
      <w:r w:rsidR="008400E2">
        <w:rPr>
          <w:noProof/>
          <w:lang w:bidi="ar-SA"/>
        </w:rPr>
        <w:drawing>
          <wp:inline distT="0" distB="0" distL="0" distR="0">
            <wp:extent cx="3142607" cy="2558073"/>
            <wp:effectExtent l="19050" t="0" r="64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144360" cy="2559500"/>
                    </a:xfrm>
                    <a:prstGeom prst="rect">
                      <a:avLst/>
                    </a:prstGeom>
                    <a:noFill/>
                    <a:ln w="9525">
                      <a:noFill/>
                      <a:miter lim="800000"/>
                      <a:headEnd/>
                      <a:tailEnd/>
                    </a:ln>
                  </pic:spPr>
                </pic:pic>
              </a:graphicData>
            </a:graphic>
          </wp:inline>
        </w:drawing>
      </w:r>
    </w:p>
    <w:p w:rsidR="00EC0336" w:rsidRDefault="00EC0336" w:rsidP="00560B86"/>
    <w:p w:rsidR="008400E2" w:rsidRDefault="00323A47" w:rsidP="00560B86">
      <w:r>
        <w:rPr>
          <w:noProof/>
          <w:lang w:bidi="ar-SA"/>
        </w:rPr>
        <w:lastRenderedPageBreak/>
        <w:pict>
          <v:shape id="_x0000_s1049" type="#_x0000_t202" style="position:absolute;margin-left:273.8pt;margin-top:21.9pt;width:154.45pt;height:111.85pt;z-index:251677696;mso-width-relative:margin;mso-height-relative:margin" fillcolor="#fde9d9 [665]" strokecolor="#f79646 [3209]" strokeweight="2.5pt">
            <v:shadow color="#868686"/>
            <v:textbox style="mso-next-textbox:#_x0000_s1049">
              <w:txbxContent>
                <w:p w:rsidR="008400E2" w:rsidRPr="00EC0336" w:rsidRDefault="008400E2" w:rsidP="008400E2">
                  <w:r>
                    <w:t>If a Pricing Group is assigned to a customer</w:t>
                  </w:r>
                  <w:r w:rsidR="00E30518">
                    <w:t>,</w:t>
                  </w:r>
                  <w:r>
                    <w:t xml:space="preserve"> any and all previous Category discounts assigned that customer are overwritten by the matrix category discounts for that Group.</w:t>
                  </w:r>
                </w:p>
              </w:txbxContent>
            </v:textbox>
          </v:shape>
        </w:pict>
      </w:r>
      <w:r w:rsidR="008400E2">
        <w:rPr>
          <w:noProof/>
          <w:lang w:bidi="ar-SA"/>
        </w:rPr>
        <w:drawing>
          <wp:inline distT="0" distB="0" distL="0" distR="0">
            <wp:extent cx="2999278" cy="232623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999527" cy="2326426"/>
                    </a:xfrm>
                    <a:prstGeom prst="rect">
                      <a:avLst/>
                    </a:prstGeom>
                    <a:noFill/>
                    <a:ln w="9525">
                      <a:noFill/>
                      <a:miter lim="800000"/>
                      <a:headEnd/>
                      <a:tailEnd/>
                    </a:ln>
                  </pic:spPr>
                </pic:pic>
              </a:graphicData>
            </a:graphic>
          </wp:inline>
        </w:drawing>
      </w:r>
    </w:p>
    <w:p w:rsidR="008400E2" w:rsidRDefault="008400E2" w:rsidP="00560B86"/>
    <w:p w:rsidR="008400E2" w:rsidRDefault="00323A47" w:rsidP="00560B86">
      <w:r>
        <w:rPr>
          <w:noProof/>
          <w:lang w:bidi="ar-SA"/>
        </w:rPr>
        <w:pict>
          <v:shape id="_x0000_s1052" type="#_x0000_t202" style="position:absolute;margin-left:273.8pt;margin-top:15.85pt;width:154.45pt;height:111.85pt;z-index:251679744;mso-width-relative:margin;mso-height-relative:margin" fillcolor="#fde9d9 [665]" strokecolor="#f79646 [3209]" strokeweight="2.5pt">
            <v:shadow color="#868686"/>
            <v:textbox style="mso-next-textbox:#_x0000_s1052">
              <w:txbxContent>
                <w:p w:rsidR="003D4F36" w:rsidRPr="00EC0336" w:rsidRDefault="003D4F36" w:rsidP="003D4F36">
                  <w:r>
                    <w:t>Note that if a customer is assigned a Pricing Group and the Group is later erased, using the button to the right of the Group, all Categories and discounts are erased.</w:t>
                  </w:r>
                </w:p>
              </w:txbxContent>
            </v:textbox>
          </v:shape>
        </w:pict>
      </w:r>
      <w:r>
        <w:rPr>
          <w:noProof/>
          <w:lang w:bidi="ar-SA"/>
        </w:rPr>
        <w:pict>
          <v:rect id="_x0000_s1051" style="position:absolute;margin-left:88.45pt;margin-top:146.7pt;width:29.05pt;height:29.55pt;z-index:251678720" filled="f" strokecolor="#f79646 [3209]" strokeweight="3pt"/>
        </w:pict>
      </w:r>
      <w:r w:rsidR="00E30518">
        <w:rPr>
          <w:noProof/>
          <w:lang w:bidi="ar-SA"/>
        </w:rPr>
        <w:drawing>
          <wp:inline distT="0" distB="0" distL="0" distR="0">
            <wp:extent cx="3025892" cy="2304288"/>
            <wp:effectExtent l="19050" t="0" r="305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25848" cy="2304254"/>
                    </a:xfrm>
                    <a:prstGeom prst="rect">
                      <a:avLst/>
                    </a:prstGeom>
                    <a:noFill/>
                    <a:ln w="9525">
                      <a:noFill/>
                      <a:miter lim="800000"/>
                      <a:headEnd/>
                      <a:tailEnd/>
                    </a:ln>
                  </pic:spPr>
                </pic:pic>
              </a:graphicData>
            </a:graphic>
          </wp:inline>
        </w:drawing>
      </w:r>
    </w:p>
    <w:p w:rsidR="008400E2" w:rsidRDefault="00323A47" w:rsidP="00560B86">
      <w:r>
        <w:rPr>
          <w:noProof/>
          <w:lang w:bidi="ar-SA"/>
        </w:rPr>
        <w:pict>
          <v:shape id="_x0000_s1053" type="#_x0000_t202" style="position:absolute;margin-left:5.75pt;margin-top:4.15pt;width:454.45pt;height:120.95pt;z-index:251680768;mso-width-relative:margin;mso-height-relative:margin" fillcolor="#fde9d9 [665]" strokecolor="#f79646 [3209]" strokeweight="2.5pt">
            <v:shadow color="#868686"/>
            <v:textbox style="mso-next-textbox:#_x0000_s1053">
              <w:txbxContent>
                <w:p w:rsidR="003D4F36" w:rsidRPr="00EC0336" w:rsidRDefault="003D4F36" w:rsidP="003D4F36">
                  <w:r>
                    <w:t>The Pricing Matrix is basically a spreadsheet. All Pricing Categories</w:t>
                  </w:r>
                  <w:r w:rsidR="00E82C1A">
                    <w:t>, created through Edit Pricing Categories,</w:t>
                  </w:r>
                  <w:r>
                    <w:t xml:space="preserve"> are </w:t>
                  </w:r>
                  <w:r w:rsidR="00E82C1A">
                    <w:t>list</w:t>
                  </w:r>
                  <w:r w:rsidR="00990076">
                    <w:t>ed</w:t>
                  </w:r>
                  <w:r w:rsidR="00E82C1A">
                    <w:t xml:space="preserve"> on the left as rows</w:t>
                  </w:r>
                  <w:r>
                    <w:t>.</w:t>
                  </w:r>
                  <w:r w:rsidR="00E82C1A">
                    <w:t xml:space="preserve"> Customer Pricing Groups columns are created within the Pricing Matrix program. There are two columns for each group, a Basis column and a multiplier column. If there are no entries in these columns at the intersection of a category row and group (i.e., the basis is blank and the multiplier is N/A) then customers assigned that group will not have matrix pricing f</w:t>
                  </w:r>
                  <w:r w:rsidR="00990076">
                    <w:t>o</w:t>
                  </w:r>
                  <w:r w:rsidR="00E82C1A">
                    <w:t>r that category of items and their pricing for those items will default to the customer’s Price Code assignment in Edit Custome</w:t>
                  </w:r>
                  <w:r w:rsidR="00A11855">
                    <w:t>r</w:t>
                  </w:r>
                  <w:r w:rsidR="00E82C1A">
                    <w:t>s</w:t>
                  </w:r>
                  <w:r w:rsidR="00A11855">
                    <w:t xml:space="preserve"> on the Edit tab</w:t>
                  </w:r>
                  <w:r w:rsidR="00E82C1A">
                    <w:t xml:space="preserve">.   </w:t>
                  </w:r>
                </w:p>
              </w:txbxContent>
            </v:textbox>
          </v:shape>
        </w:pict>
      </w:r>
    </w:p>
    <w:p w:rsidR="003D4F36" w:rsidRDefault="003D4F36" w:rsidP="00560B86"/>
    <w:p w:rsidR="003D4F36" w:rsidRDefault="003D4F36" w:rsidP="00560B86"/>
    <w:p w:rsidR="00E82C1A" w:rsidRDefault="00E82C1A" w:rsidP="00560B86"/>
    <w:p w:rsidR="00E82C1A" w:rsidRDefault="00E82C1A" w:rsidP="00560B86"/>
    <w:p w:rsidR="00E82C1A" w:rsidRDefault="00E82C1A" w:rsidP="00560B86"/>
    <w:p w:rsidR="003D4F36" w:rsidRDefault="003D4F36" w:rsidP="00560B86">
      <w:r>
        <w:rPr>
          <w:noProof/>
          <w:lang w:bidi="ar-SA"/>
        </w:rPr>
        <w:lastRenderedPageBreak/>
        <w:drawing>
          <wp:inline distT="0" distB="0" distL="0" distR="0">
            <wp:extent cx="5943600" cy="108405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1084051"/>
                    </a:xfrm>
                    <a:prstGeom prst="rect">
                      <a:avLst/>
                    </a:prstGeom>
                    <a:noFill/>
                    <a:ln w="9525">
                      <a:noFill/>
                      <a:miter lim="800000"/>
                      <a:headEnd/>
                      <a:tailEnd/>
                    </a:ln>
                  </pic:spPr>
                </pic:pic>
              </a:graphicData>
            </a:graphic>
          </wp:inline>
        </w:drawing>
      </w:r>
    </w:p>
    <w:p w:rsidR="00096DB6" w:rsidRDefault="00323A47" w:rsidP="00560B86">
      <w:r>
        <w:rPr>
          <w:noProof/>
          <w:lang w:bidi="ar-SA"/>
        </w:rPr>
        <w:pict>
          <v:shape id="_x0000_s1057" type="#_x0000_t202" style="position:absolute;margin-left:246.6pt;margin-top:225.2pt;width:154.45pt;height:120.95pt;z-index:251683840;mso-width-relative:margin;mso-height-relative:margin" fillcolor="#fde9d9 [665]" strokecolor="#f79646 [3209]" strokeweight="2.5pt">
            <v:shadow color="#868686"/>
            <v:textbox style="mso-next-textbox:#_x0000_s1057">
              <w:txbxContent>
                <w:p w:rsidR="00765CA1" w:rsidRPr="00EC0336" w:rsidRDefault="00765CA1" w:rsidP="00765CA1">
                  <w:r>
                    <w:t>Pricing Groups can be deleted b</w:t>
                  </w:r>
                  <w:r w:rsidR="00990076">
                    <w:t>y</w:t>
                  </w:r>
                  <w:r>
                    <w:t xml:space="preserve"> selecting any field in either the basis or multiplier column of the group and using the Delete menu, Column selection. Groups cannot be deleted if they are assigned to any customer. </w:t>
                  </w:r>
                </w:p>
              </w:txbxContent>
            </v:textbox>
          </v:shape>
        </w:pict>
      </w:r>
      <w:r>
        <w:rPr>
          <w:noProof/>
          <w:lang w:bidi="ar-SA"/>
        </w:rPr>
        <w:pict>
          <v:shape id="_x0000_s1054" type="#_x0000_t202" style="position:absolute;margin-left:246.6pt;margin-top:20.75pt;width:154.45pt;height:101.95pt;z-index:251681792;mso-width-relative:margin;mso-height-relative:margin" fillcolor="#fde9d9 [665]" strokecolor="#f79646 [3209]" strokeweight="2.5pt">
            <v:shadow color="#868686"/>
            <v:textbox style="mso-next-textbox:#_x0000_s1054">
              <w:txbxContent>
                <w:p w:rsidR="00096DB6" w:rsidRPr="00EC0336" w:rsidRDefault="00096DB6" w:rsidP="00096DB6">
                  <w:r>
                    <w:t xml:space="preserve">New Pricing Groups can be created using the New Column selection on the Edit menu. </w:t>
                  </w:r>
                  <w:r w:rsidR="00765CA1">
                    <w:t xml:space="preserve">New </w:t>
                  </w:r>
                  <w:r>
                    <w:t>Groups are placed in alphabetic order</w:t>
                  </w:r>
                  <w:r w:rsidR="00765CA1">
                    <w:t xml:space="preserve"> on the matrix spreadsheet.</w:t>
                  </w:r>
                  <w:r>
                    <w:t xml:space="preserve"> </w:t>
                  </w:r>
                </w:p>
              </w:txbxContent>
            </v:textbox>
          </v:shape>
        </w:pict>
      </w:r>
      <w:r>
        <w:rPr>
          <w:noProof/>
          <w:lang w:bidi="ar-SA"/>
        </w:rPr>
        <w:pict>
          <v:rect id="_x0000_s1055" style="position:absolute;margin-left:40.55pt;margin-top:29.4pt;width:83.85pt;height:20.7pt;z-index:251682816" filled="f" strokecolor="#f79646 [3209]" strokeweight="3pt"/>
        </w:pict>
      </w:r>
      <w:r w:rsidR="00990076">
        <w:rPr>
          <w:noProof/>
          <w:lang w:bidi="ar-SA"/>
        </w:rPr>
        <w:drawing>
          <wp:inline distT="0" distB="0" distL="0" distR="0">
            <wp:extent cx="1672996" cy="3108960"/>
            <wp:effectExtent l="19050" t="0" r="3404"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r="71886" b="37865"/>
                    <a:stretch>
                      <a:fillRect/>
                    </a:stretch>
                  </pic:blipFill>
                  <pic:spPr bwMode="auto">
                    <a:xfrm>
                      <a:off x="0" y="0"/>
                      <a:ext cx="1672996" cy="3108960"/>
                    </a:xfrm>
                    <a:prstGeom prst="rect">
                      <a:avLst/>
                    </a:prstGeom>
                    <a:noFill/>
                    <a:ln w="9525">
                      <a:noFill/>
                      <a:miter lim="800000"/>
                      <a:headEnd/>
                      <a:tailEnd/>
                    </a:ln>
                  </pic:spPr>
                </pic:pic>
              </a:graphicData>
            </a:graphic>
          </wp:inline>
        </w:drawing>
      </w:r>
    </w:p>
    <w:p w:rsidR="00765CA1" w:rsidRDefault="00323A47" w:rsidP="00560B86">
      <w:r>
        <w:rPr>
          <w:noProof/>
          <w:lang w:bidi="ar-SA"/>
        </w:rPr>
        <w:pict>
          <v:rect id="_x0000_s1058" style="position:absolute;margin-left:65.2pt;margin-top:29.15pt;width:41.95pt;height:20.7pt;z-index:251684864" filled="f" strokecolor="#f79646 [3209]" strokeweight="3pt"/>
        </w:pict>
      </w:r>
      <w:r w:rsidR="00765CA1">
        <w:rPr>
          <w:noProof/>
          <w:lang w:bidi="ar-SA"/>
        </w:rPr>
        <w:drawing>
          <wp:inline distT="0" distB="0" distL="0" distR="0">
            <wp:extent cx="1732788" cy="1060704"/>
            <wp:effectExtent l="19050" t="0" r="76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r="70898" b="78801"/>
                    <a:stretch>
                      <a:fillRect/>
                    </a:stretch>
                  </pic:blipFill>
                  <pic:spPr bwMode="auto">
                    <a:xfrm>
                      <a:off x="0" y="0"/>
                      <a:ext cx="1732788" cy="1060704"/>
                    </a:xfrm>
                    <a:prstGeom prst="rect">
                      <a:avLst/>
                    </a:prstGeom>
                    <a:noFill/>
                    <a:ln w="9525">
                      <a:noFill/>
                      <a:miter lim="800000"/>
                      <a:headEnd/>
                      <a:tailEnd/>
                    </a:ln>
                  </pic:spPr>
                </pic:pic>
              </a:graphicData>
            </a:graphic>
          </wp:inline>
        </w:drawing>
      </w:r>
    </w:p>
    <w:p w:rsidR="00765CA1" w:rsidRDefault="00323A47" w:rsidP="00560B86">
      <w:r>
        <w:rPr>
          <w:noProof/>
          <w:lang w:bidi="ar-SA"/>
        </w:rPr>
        <w:pict>
          <v:shape id="_x0000_s1061" type="#_x0000_t202" style="position:absolute;margin-left:8pt;margin-top:17.2pt;width:453.4pt;height:51.9pt;z-index:251686912;mso-width-relative:margin;mso-height-relative:margin" fillcolor="#fde9d9 [665]" strokecolor="#f79646 [3209]" strokeweight="2.5pt">
            <v:shadow color="#868686"/>
            <v:textbox style="mso-next-textbox:#_x0000_s1061">
              <w:txbxContent>
                <w:p w:rsidR="00990076" w:rsidRPr="00EC0336" w:rsidRDefault="00990076" w:rsidP="00990076">
                  <w:r>
                    <w:t xml:space="preserve">The matrix screen layout can be changed using the Options menu to turn on or off the Category Code description or the Basis description. </w:t>
                  </w:r>
                </w:p>
              </w:txbxContent>
            </v:textbox>
          </v:shape>
        </w:pict>
      </w:r>
    </w:p>
    <w:p w:rsidR="00990076" w:rsidRDefault="00990076" w:rsidP="00560B86"/>
    <w:p w:rsidR="00990076" w:rsidRDefault="00990076" w:rsidP="00560B86"/>
    <w:p w:rsidR="00554A94" w:rsidRDefault="00554A94" w:rsidP="00560B86"/>
    <w:p w:rsidR="00990076" w:rsidRDefault="00323A47" w:rsidP="00560B86">
      <w:r>
        <w:rPr>
          <w:noProof/>
          <w:lang w:bidi="ar-SA"/>
        </w:rPr>
        <w:pict>
          <v:rect id="_x0000_s1060" style="position:absolute;margin-left:61.65pt;margin-top:11.85pt;width:100.8pt;height:37.95pt;z-index:251685888" filled="f" strokecolor="#f79646 [3209]" strokeweight="3pt"/>
        </w:pict>
      </w:r>
      <w:r w:rsidR="00990076">
        <w:rPr>
          <w:noProof/>
          <w:lang w:bidi="ar-SA"/>
        </w:rPr>
        <w:drawing>
          <wp:inline distT="0" distB="0" distL="0" distR="0">
            <wp:extent cx="5942838" cy="871228"/>
            <wp:effectExtent l="19050" t="0" r="762"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b="43015"/>
                    <a:stretch>
                      <a:fillRect/>
                    </a:stretch>
                  </pic:blipFill>
                  <pic:spPr bwMode="auto">
                    <a:xfrm>
                      <a:off x="0" y="0"/>
                      <a:ext cx="5942838" cy="871228"/>
                    </a:xfrm>
                    <a:prstGeom prst="rect">
                      <a:avLst/>
                    </a:prstGeom>
                    <a:noFill/>
                    <a:ln w="9525">
                      <a:noFill/>
                      <a:miter lim="800000"/>
                      <a:headEnd/>
                      <a:tailEnd/>
                    </a:ln>
                  </pic:spPr>
                </pic:pic>
              </a:graphicData>
            </a:graphic>
          </wp:inline>
        </w:drawing>
      </w:r>
    </w:p>
    <w:p w:rsidR="00990076" w:rsidRDefault="00990076" w:rsidP="00560B86">
      <w:r>
        <w:rPr>
          <w:noProof/>
          <w:lang w:bidi="ar-SA"/>
        </w:rPr>
        <w:lastRenderedPageBreak/>
        <w:drawing>
          <wp:inline distT="0" distB="0" distL="0" distR="0">
            <wp:extent cx="5942838" cy="871228"/>
            <wp:effectExtent l="19050" t="0" r="762"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b="43015"/>
                    <a:stretch>
                      <a:fillRect/>
                    </a:stretch>
                  </pic:blipFill>
                  <pic:spPr bwMode="auto">
                    <a:xfrm>
                      <a:off x="0" y="0"/>
                      <a:ext cx="5942838" cy="871228"/>
                    </a:xfrm>
                    <a:prstGeom prst="rect">
                      <a:avLst/>
                    </a:prstGeom>
                    <a:noFill/>
                    <a:ln w="9525">
                      <a:noFill/>
                      <a:miter lim="800000"/>
                      <a:headEnd/>
                      <a:tailEnd/>
                    </a:ln>
                  </pic:spPr>
                </pic:pic>
              </a:graphicData>
            </a:graphic>
          </wp:inline>
        </w:drawing>
      </w:r>
    </w:p>
    <w:p w:rsidR="00096DB6" w:rsidRDefault="00323A47" w:rsidP="00560B86">
      <w:r>
        <w:rPr>
          <w:noProof/>
          <w:lang w:bidi="ar-SA"/>
        </w:rPr>
        <w:pict>
          <v:shape id="_x0000_s1062" type="#_x0000_t202" style="position:absolute;margin-left:167.05pt;margin-top:2.3pt;width:258.05pt;height:122.1pt;z-index:251687936;mso-width-relative:margin;mso-height-relative:margin" fillcolor="#fde9d9 [665]" strokecolor="#f79646 [3209]" strokeweight="2.5pt">
            <v:shadow color="#868686"/>
            <v:textbox style="mso-next-textbox:#_x0000_s1062">
              <w:txbxContent>
                <w:p w:rsidR="00F640DA" w:rsidRPr="00EC0336" w:rsidRDefault="00F640DA" w:rsidP="00F640DA">
                  <w:r>
                    <w:t xml:space="preserve">The Basis for a matrix calculation is selected from the dropdown in the field. The first six selection in the dropdown represent the BCR price codes with your corresponding user defined titles. The </w:t>
                  </w:r>
                  <w:proofErr w:type="spellStart"/>
                  <w:r>
                    <w:t>Cust</w:t>
                  </w:r>
                  <w:proofErr w:type="spellEnd"/>
                  <w:r>
                    <w:t xml:space="preserve"> Default Level (*) indicates the customer’s Price Code should determine the basis.  The Last, or most recent, Cost and Standard Cost would typically be used with multipliers greater than 1.</w:t>
                  </w:r>
                </w:p>
              </w:txbxContent>
            </v:textbox>
          </v:shape>
        </w:pict>
      </w:r>
      <w:r w:rsidR="00096DB6">
        <w:rPr>
          <w:noProof/>
          <w:lang w:bidi="ar-SA"/>
        </w:rPr>
        <w:drawing>
          <wp:inline distT="0" distB="0" distL="0" distR="0">
            <wp:extent cx="1187958" cy="1755648"/>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52281" t="7590" r="27762" b="57377"/>
                    <a:stretch>
                      <a:fillRect/>
                    </a:stretch>
                  </pic:blipFill>
                  <pic:spPr bwMode="auto">
                    <a:xfrm>
                      <a:off x="0" y="0"/>
                      <a:ext cx="1187958" cy="1755648"/>
                    </a:xfrm>
                    <a:prstGeom prst="rect">
                      <a:avLst/>
                    </a:prstGeom>
                    <a:noFill/>
                    <a:ln w="9525">
                      <a:noFill/>
                      <a:miter lim="800000"/>
                      <a:headEnd/>
                      <a:tailEnd/>
                    </a:ln>
                  </pic:spPr>
                </pic:pic>
              </a:graphicData>
            </a:graphic>
          </wp:inline>
        </w:drawing>
      </w:r>
    </w:p>
    <w:p w:rsidR="00096DB6" w:rsidRDefault="00323A47" w:rsidP="00560B86">
      <w:r>
        <w:rPr>
          <w:noProof/>
          <w:lang w:bidi="ar-SA"/>
        </w:rPr>
        <w:pict>
          <v:shape id="_x0000_s1063" type="#_x0000_t202" style="position:absolute;margin-left:189.95pt;margin-top:10.65pt;width:258.05pt;height:122.1pt;z-index:251688960;mso-width-relative:margin;mso-height-relative:margin" fillcolor="#fde9d9 [665]" strokecolor="#f79646 [3209]" strokeweight="2.5pt">
            <v:shadow color="#868686"/>
            <v:textbox style="mso-next-textbox:#_x0000_s1063">
              <w:txbxContent>
                <w:p w:rsidR="00DD47AB" w:rsidRPr="00EC0336" w:rsidRDefault="00DD47AB" w:rsidP="00DD47AB">
                  <w:r>
                    <w:t xml:space="preserve">The multipliers entered to the right of the basis entries are true multipliers and not percentages. Note that a valid matrix “cell” must consist of both a basis and a multiplier, even if the multiplier is just 1. The cell highlighted here will not be saved by the program. An entry of a basis of </w:t>
                  </w:r>
                  <w:proofErr w:type="spellStart"/>
                  <w:r>
                    <w:t>Cust</w:t>
                  </w:r>
                  <w:proofErr w:type="spellEnd"/>
                  <w:r>
                    <w:t xml:space="preserve"> Default Level (*) and 1 would be the equivalent of an empty cell.</w:t>
                  </w:r>
                </w:p>
              </w:txbxContent>
            </v:textbox>
          </v:shape>
        </w:pict>
      </w:r>
    </w:p>
    <w:p w:rsidR="00C56C4E" w:rsidRDefault="00323A47" w:rsidP="00560B86">
      <w:r>
        <w:rPr>
          <w:noProof/>
          <w:lang w:bidi="ar-SA"/>
        </w:rPr>
        <w:pict>
          <v:rect id="_x0000_s1064" style="position:absolute;margin-left:13.15pt;margin-top:41.3pt;width:98.6pt;height:20.15pt;z-index:251689984" filled="f" strokecolor="#f79646 [3209]" strokeweight="3pt"/>
        </w:pict>
      </w:r>
      <w:r w:rsidR="00C56C4E">
        <w:rPr>
          <w:noProof/>
          <w:lang w:bidi="ar-SA"/>
        </w:rPr>
        <w:drawing>
          <wp:inline distT="0" distB="0" distL="0" distR="0">
            <wp:extent cx="2021330" cy="119237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b="22822"/>
                    <a:stretch>
                      <a:fillRect/>
                    </a:stretch>
                  </pic:blipFill>
                  <pic:spPr bwMode="auto">
                    <a:xfrm>
                      <a:off x="0" y="0"/>
                      <a:ext cx="2021330" cy="1192378"/>
                    </a:xfrm>
                    <a:prstGeom prst="rect">
                      <a:avLst/>
                    </a:prstGeom>
                    <a:noFill/>
                    <a:ln w="9525">
                      <a:noFill/>
                      <a:miter lim="800000"/>
                      <a:headEnd/>
                      <a:tailEnd/>
                    </a:ln>
                  </pic:spPr>
                </pic:pic>
              </a:graphicData>
            </a:graphic>
          </wp:inline>
        </w:drawing>
      </w:r>
    </w:p>
    <w:p w:rsidR="00065528" w:rsidRDefault="00323A47" w:rsidP="00560B86">
      <w:r>
        <w:rPr>
          <w:noProof/>
          <w:lang w:bidi="ar-SA"/>
        </w:rPr>
        <w:pict>
          <v:shape id="_x0000_s1066" type="#_x0000_t202" style="position:absolute;margin-left:189.95pt;margin-top:21.95pt;width:258.05pt;height:110.6pt;z-index:251692032;mso-width-relative:margin;mso-height-relative:margin" fillcolor="#fde9d9 [665]" strokecolor="#f79646 [3209]" strokeweight="2.5pt">
            <v:shadow color="#868686"/>
            <v:textbox style="mso-next-textbox:#_x0000_s1066">
              <w:txbxContent>
                <w:p w:rsidR="008E7759" w:rsidRPr="008E7759" w:rsidRDefault="008E7759" w:rsidP="008E7759">
                  <w:r>
                    <w:t xml:space="preserve">Unlike most BCR screens, changes to basis and multiplier fields are not automatically saved when the screen is closed. </w:t>
                  </w:r>
                  <w:r w:rsidRPr="008E7759">
                    <w:rPr>
                      <w:b/>
                    </w:rPr>
                    <w:t>You must select Save from the File menu in order to retain any changes you’ve made.</w:t>
                  </w:r>
                  <w:r>
                    <w:rPr>
                      <w:b/>
                    </w:rPr>
                    <w:t xml:space="preserve"> </w:t>
                  </w:r>
                  <w:r>
                    <w:t xml:space="preserve">New Groups (columns) </w:t>
                  </w:r>
                  <w:r w:rsidR="006D77D0">
                    <w:t xml:space="preserve">created </w:t>
                  </w:r>
                  <w:r>
                    <w:t>are automatically saved</w:t>
                  </w:r>
                  <w:r w:rsidR="006D77D0">
                    <w:t xml:space="preserve"> but not their field contents.</w:t>
                  </w:r>
                </w:p>
              </w:txbxContent>
            </v:textbox>
          </v:shape>
        </w:pict>
      </w:r>
    </w:p>
    <w:p w:rsidR="008E7759" w:rsidRDefault="00323A47" w:rsidP="00560B86">
      <w:r>
        <w:rPr>
          <w:noProof/>
          <w:lang w:bidi="ar-SA"/>
        </w:rPr>
        <w:pict>
          <v:shape id="_x0000_s1067" type="#_x0000_t32" style="position:absolute;margin-left:59.8pt;margin-top:38.25pt;width:121.65pt;height:15pt;flip:x y;z-index:251693056" o:connectortype="straight" strokecolor="red" strokeweight="3pt">
            <v:stroke endarrow="block"/>
          </v:shape>
        </w:pict>
      </w:r>
      <w:r>
        <w:rPr>
          <w:noProof/>
          <w:lang w:bidi="ar-SA"/>
        </w:rPr>
        <w:pict>
          <v:rect id="_x0000_s1065" style="position:absolute;margin-left:20.75pt;margin-top:30.25pt;width:32.25pt;height:18.4pt;z-index:251691008" filled="f" strokecolor="red" strokeweight="3pt"/>
        </w:pict>
      </w:r>
      <w:r w:rsidR="008E7759">
        <w:rPr>
          <w:noProof/>
          <w:lang w:bidi="ar-SA"/>
        </w:rPr>
        <w:drawing>
          <wp:inline distT="0" distB="0" distL="0" distR="0">
            <wp:extent cx="1473251" cy="1528877"/>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r="75210" b="69444"/>
                    <a:stretch>
                      <a:fillRect/>
                    </a:stretch>
                  </pic:blipFill>
                  <pic:spPr bwMode="auto">
                    <a:xfrm>
                      <a:off x="0" y="0"/>
                      <a:ext cx="1473251" cy="1528877"/>
                    </a:xfrm>
                    <a:prstGeom prst="rect">
                      <a:avLst/>
                    </a:prstGeom>
                    <a:noFill/>
                    <a:ln w="9525">
                      <a:noFill/>
                      <a:miter lim="800000"/>
                      <a:headEnd/>
                      <a:tailEnd/>
                    </a:ln>
                  </pic:spPr>
                </pic:pic>
              </a:graphicData>
            </a:graphic>
          </wp:inline>
        </w:drawing>
      </w:r>
    </w:p>
    <w:p w:rsidR="00B04BFD" w:rsidRDefault="00B04BFD" w:rsidP="00560B86"/>
    <w:p w:rsidR="00B04BFD" w:rsidRDefault="00323A47" w:rsidP="00560B86">
      <w:r>
        <w:rPr>
          <w:noProof/>
          <w:lang w:bidi="ar-SA"/>
        </w:rPr>
        <w:lastRenderedPageBreak/>
        <w:pict>
          <v:shape id="_x0000_s1069" type="#_x0000_t202" style="position:absolute;margin-left:182.4pt;margin-top:90.25pt;width:258.05pt;height:96.2pt;z-index:251695104;mso-width-relative:margin;mso-height-relative:margin" fillcolor="#fde9d9 [665]" strokecolor="#f79646 [3209]" strokeweight="2.5pt">
            <v:shadow color="#868686"/>
            <v:textbox style="mso-next-textbox:#_x0000_s1069">
              <w:txbxContent>
                <w:p w:rsidR="00C30810" w:rsidRPr="008E7759" w:rsidRDefault="00C30810" w:rsidP="00C30810">
                  <w:r>
                    <w:t>The Edit menu lists functions that allow you to copy and paste, or clear a selected row, column or individual cell. The function will apply to the row, column, or cell where you have currently selected either a basis or multiplier field.</w:t>
                  </w:r>
                </w:p>
              </w:txbxContent>
            </v:textbox>
          </v:shape>
        </w:pict>
      </w:r>
      <w:r>
        <w:rPr>
          <w:noProof/>
          <w:lang w:bidi="ar-SA"/>
        </w:rPr>
        <w:pict>
          <v:rect id="_x0000_s1068" style="position:absolute;margin-left:25.15pt;margin-top:90.25pt;width:98.6pt;height:152.5pt;z-index:251694080" filled="f" strokecolor="#f79646 [3209]" strokeweight="3pt"/>
        </w:pict>
      </w:r>
      <w:r w:rsidR="00B04BFD">
        <w:rPr>
          <w:noProof/>
          <w:lang w:bidi="ar-SA"/>
        </w:rPr>
        <w:drawing>
          <wp:inline distT="0" distB="0" distL="0" distR="0">
            <wp:extent cx="1795120" cy="3160166"/>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r="69794" b="36842"/>
                    <a:stretch>
                      <a:fillRect/>
                    </a:stretch>
                  </pic:blipFill>
                  <pic:spPr bwMode="auto">
                    <a:xfrm>
                      <a:off x="0" y="0"/>
                      <a:ext cx="1795120" cy="3160166"/>
                    </a:xfrm>
                    <a:prstGeom prst="rect">
                      <a:avLst/>
                    </a:prstGeom>
                    <a:noFill/>
                    <a:ln w="9525">
                      <a:noFill/>
                      <a:miter lim="800000"/>
                      <a:headEnd/>
                      <a:tailEnd/>
                    </a:ln>
                  </pic:spPr>
                </pic:pic>
              </a:graphicData>
            </a:graphic>
          </wp:inline>
        </w:drawing>
      </w:r>
    </w:p>
    <w:p w:rsidR="0054043F" w:rsidRDefault="00323A47" w:rsidP="00560B86">
      <w:r>
        <w:rPr>
          <w:noProof/>
          <w:lang w:bidi="ar-SA"/>
        </w:rPr>
        <w:pict>
          <v:shape id="_x0000_s1071" type="#_x0000_t202" style="position:absolute;margin-left:173.8pt;margin-top:13.1pt;width:261.65pt;height:109.3pt;z-index:251697152;mso-width-relative:margin;mso-height-relative:margin" fillcolor="#fde9d9 [665]" strokecolor="#f79646 [3209]" strokeweight="2.5pt">
            <v:shadow color="#868686"/>
            <v:textbox style="mso-next-textbox:#_x0000_s1071">
              <w:txbxContent>
                <w:p w:rsidR="0054043F" w:rsidRPr="008E7759" w:rsidRDefault="0054043F" w:rsidP="0054043F">
                  <w:r>
                    <w:t xml:space="preserve">The Adjust functions prompt for a Percentage Modifier. The Row, Column, or Cell multipliers will be adjusted by the percentage entered. An entry of 90 as an adjustment to a multiplier .80 will produce a new multiplier of .72. </w:t>
                  </w:r>
                  <w:r w:rsidR="004B58FE">
                    <w:t xml:space="preserve">Note that the adjustment is applied the multiplier that has been saved, not an unsaved multiplier just entered. </w:t>
                  </w:r>
                  <w:r>
                    <w:t xml:space="preserve"> </w:t>
                  </w:r>
                </w:p>
              </w:txbxContent>
            </v:textbox>
          </v:shape>
        </w:pict>
      </w:r>
    </w:p>
    <w:p w:rsidR="004B58FE" w:rsidRDefault="00323A47" w:rsidP="00560B86">
      <w:r>
        <w:rPr>
          <w:noProof/>
          <w:lang w:bidi="ar-SA"/>
        </w:rPr>
        <w:pict>
          <v:rect id="_x0000_s1070" style="position:absolute;margin-left:25.15pt;margin-top:45.35pt;width:98.6pt;height:53pt;z-index:251696128" filled="f" strokecolor="#f79646 [3209]" strokeweight="3pt"/>
        </w:pict>
      </w:r>
      <w:r w:rsidR="00C30810" w:rsidRPr="00C30810">
        <w:rPr>
          <w:noProof/>
          <w:lang w:bidi="ar-SA"/>
        </w:rPr>
        <w:drawing>
          <wp:inline distT="0" distB="0" distL="0" distR="0">
            <wp:extent cx="1795120" cy="1594713"/>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r="69794" b="68129"/>
                    <a:stretch>
                      <a:fillRect/>
                    </a:stretch>
                  </pic:blipFill>
                  <pic:spPr bwMode="auto">
                    <a:xfrm>
                      <a:off x="0" y="0"/>
                      <a:ext cx="1795120" cy="1594713"/>
                    </a:xfrm>
                    <a:prstGeom prst="rect">
                      <a:avLst/>
                    </a:prstGeom>
                    <a:noFill/>
                    <a:ln w="9525">
                      <a:noFill/>
                      <a:miter lim="800000"/>
                      <a:headEnd/>
                      <a:tailEnd/>
                    </a:ln>
                  </pic:spPr>
                </pic:pic>
              </a:graphicData>
            </a:graphic>
          </wp:inline>
        </w:drawing>
      </w:r>
      <w:r w:rsidR="0054043F">
        <w:t xml:space="preserve">                               </w:t>
      </w:r>
    </w:p>
    <w:p w:rsidR="00C30810" w:rsidRDefault="0054043F" w:rsidP="00560B86">
      <w:r>
        <w:t xml:space="preserve"> </w:t>
      </w:r>
      <w:r>
        <w:rPr>
          <w:noProof/>
          <w:lang w:bidi="ar-SA"/>
        </w:rPr>
        <w:drawing>
          <wp:inline distT="0" distB="0" distL="0" distR="0">
            <wp:extent cx="2428875" cy="629285"/>
            <wp:effectExtent l="19050" t="0" r="9525"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2428875" cy="629285"/>
                    </a:xfrm>
                    <a:prstGeom prst="rect">
                      <a:avLst/>
                    </a:prstGeom>
                    <a:noFill/>
                    <a:ln w="9525">
                      <a:noFill/>
                      <a:miter lim="800000"/>
                      <a:headEnd/>
                      <a:tailEnd/>
                    </a:ln>
                  </pic:spPr>
                </pic:pic>
              </a:graphicData>
            </a:graphic>
          </wp:inline>
        </w:drawing>
      </w:r>
    </w:p>
    <w:p w:rsidR="0054043F" w:rsidRDefault="0054043F" w:rsidP="00560B86"/>
    <w:p w:rsidR="0093172D" w:rsidRDefault="0093172D" w:rsidP="00560B86"/>
    <w:p w:rsidR="00A25208" w:rsidRDefault="00323A47" w:rsidP="000340C6">
      <w:r>
        <w:rPr>
          <w:noProof/>
          <w:lang w:bidi="ar-SA"/>
        </w:rPr>
        <w:lastRenderedPageBreak/>
        <w:pict>
          <v:shape id="_x0000_s1072" type="#_x0000_t202" style="position:absolute;margin-left:269.55pt;margin-top:-1.15pt;width:175pt;height:174.55pt;z-index:251698176;mso-width-relative:margin;mso-height-relative:margin" fillcolor="#fde9d9 [665]" strokecolor="#f79646 [3209]" strokeweight="2.5pt">
            <v:shadow color="#868686"/>
            <v:textbox style="mso-next-textbox:#_x0000_s1072">
              <w:txbxContent>
                <w:p w:rsidR="00406770" w:rsidRPr="008E7759" w:rsidRDefault="00406770" w:rsidP="00406770">
                  <w:r>
                    <w:t>When a customer is assigned a group, the matrix categories that have a basis and multiplier for that group are displayed in the grid on the Edit Customers Pricing tab. Note that the multipliers from the matrix are expressed as discount percentages in the grid. So a .</w:t>
                  </w:r>
                  <w:r w:rsidR="003477A5">
                    <w:t>8 multiplier is shown as a 2</w:t>
                  </w:r>
                  <w:r>
                    <w:t xml:space="preserve">0 percent discount and a 1.23 multiplier is a reverse discount of -23 percent, in this case over cost.  </w:t>
                  </w:r>
                </w:p>
              </w:txbxContent>
            </v:textbox>
          </v:shape>
        </w:pict>
      </w:r>
      <w:r w:rsidR="0093172D" w:rsidRPr="0093172D">
        <w:t xml:space="preserve"> </w:t>
      </w:r>
      <w:r w:rsidR="0093172D">
        <w:rPr>
          <w:noProof/>
          <w:lang w:bidi="ar-SA"/>
        </w:rPr>
        <w:drawing>
          <wp:inline distT="0" distB="0" distL="0" distR="0">
            <wp:extent cx="3210461" cy="1814170"/>
            <wp:effectExtent l="19050" t="0" r="898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211359" cy="1814677"/>
                    </a:xfrm>
                    <a:prstGeom prst="rect">
                      <a:avLst/>
                    </a:prstGeom>
                    <a:noFill/>
                    <a:ln w="9525">
                      <a:noFill/>
                      <a:miter lim="800000"/>
                      <a:headEnd/>
                      <a:tailEnd/>
                    </a:ln>
                  </pic:spPr>
                </pic:pic>
              </a:graphicData>
            </a:graphic>
          </wp:inline>
        </w:drawing>
      </w:r>
    </w:p>
    <w:p w:rsidR="00A25208" w:rsidRDefault="00A25208" w:rsidP="00560B86"/>
    <w:p w:rsidR="00A25208" w:rsidRDefault="00A25208" w:rsidP="00560B86"/>
    <w:p w:rsidR="00023D97" w:rsidRDefault="00023D97" w:rsidP="004E19BE"/>
    <w:p w:rsidR="00023D97" w:rsidRDefault="00323A47" w:rsidP="00560B86">
      <w:r>
        <w:rPr>
          <w:noProof/>
          <w:lang w:bidi="ar-SA"/>
        </w:rPr>
        <w:pict>
          <v:shape id="_x0000_s1081" type="#_x0000_t202" style="position:absolute;margin-left:281.55pt;margin-top:9.1pt;width:175pt;height:164.9pt;z-index:251707392;mso-width-relative:margin;mso-height-relative:margin" fillcolor="#fde9d9 [665]" strokecolor="#f79646 [3209]" strokeweight="2.5pt">
            <v:shadow color="#868686"/>
            <v:textbox style="mso-next-textbox:#_x0000_s1081">
              <w:txbxContent>
                <w:p w:rsidR="00C70D1B" w:rsidRPr="008E7759" w:rsidRDefault="00C70D1B" w:rsidP="00C70D1B">
                  <w:r>
                    <w:t xml:space="preserve">Remember that the basic hierarchy for BCR pricing is to first check to see if the item is on a price list assigned to the customer, then to check to see if the item is in a category with a discount assigned to the customer, either individually or through a matrix group assignment, and finally to use the customer price code assignment to select a price level.  </w:t>
                  </w:r>
                </w:p>
              </w:txbxContent>
            </v:textbox>
          </v:shape>
        </w:pict>
      </w:r>
      <w:r>
        <w:rPr>
          <w:noProof/>
          <w:lang w:bidi="ar-SA"/>
        </w:rPr>
        <w:pict>
          <v:shape id="_x0000_s1073" type="#_x0000_t202" style="position:absolute;margin-left:63.75pt;margin-top:5.15pt;width:103.7pt;height:23.6pt;z-index:251699200;mso-width-relative:margin;mso-height-relative:margin" fillcolor="#f79646 [3209]" strokecolor="#f2f2f2 [3041]" strokeweight="3pt">
            <v:shadow on="t" type="perspective" color="#974706 [1609]" opacity=".5" offset="1pt" offset2="-1pt"/>
            <v:textbox style="mso-next-textbox:#_x0000_s1073">
              <w:txbxContent>
                <w:p w:rsidR="00406770" w:rsidRPr="00406770" w:rsidRDefault="003342F2" w:rsidP="00406770">
                  <w:pPr>
                    <w:spacing w:before="100" w:beforeAutospacing="1"/>
                    <w:rPr>
                      <w:b/>
                    </w:rPr>
                  </w:pPr>
                  <w:r>
                    <w:rPr>
                      <w:b/>
                    </w:rPr>
                    <w:t xml:space="preserve">Customer </w:t>
                  </w:r>
                  <w:r w:rsidR="00406770" w:rsidRPr="00406770">
                    <w:rPr>
                      <w:b/>
                    </w:rPr>
                    <w:t>Price List</w:t>
                  </w:r>
                  <w:r>
                    <w:rPr>
                      <w:b/>
                    </w:rPr>
                    <w:t>s</w:t>
                  </w:r>
                  <w:r w:rsidR="00406770" w:rsidRPr="00406770">
                    <w:rPr>
                      <w:b/>
                    </w:rPr>
                    <w:t xml:space="preserve">  </w:t>
                  </w:r>
                </w:p>
              </w:txbxContent>
            </v:textbox>
          </v:shape>
        </w:pict>
      </w:r>
      <w:r>
        <w:rPr>
          <w:noProof/>
          <w:lang w:bidi="ar-SA"/>
        </w:rPr>
        <w:pict>
          <v:shape id="_x0000_s1074" type="#_x0000_t202" style="position:absolute;margin-left:2.9pt;margin-top:75.4pt;width:84.1pt;height:35.15pt;z-index:251700224;mso-width-relative:margin;mso-height-relative:margin" fillcolor="#f79646 [3209]" strokecolor="#f2f2f2 [3041]" strokeweight="3pt">
            <v:shadow on="t" type="perspective" color="#974706 [1609]" opacity=".5" offset="1pt" offset2="-1pt"/>
            <v:textbox style="mso-next-textbox:#_x0000_s1074">
              <w:txbxContent>
                <w:p w:rsidR="00406770" w:rsidRPr="00406770" w:rsidRDefault="003342F2" w:rsidP="003342F2">
                  <w:pPr>
                    <w:spacing w:before="100" w:beforeAutospacing="1"/>
                    <w:jc w:val="center"/>
                    <w:rPr>
                      <w:b/>
                    </w:rPr>
                  </w:pPr>
                  <w:r>
                    <w:rPr>
                      <w:b/>
                    </w:rPr>
                    <w:t xml:space="preserve">Customer </w:t>
                  </w:r>
                  <w:r w:rsidR="00406770" w:rsidRPr="00406770">
                    <w:rPr>
                      <w:b/>
                    </w:rPr>
                    <w:t xml:space="preserve">Price </w:t>
                  </w:r>
                  <w:r>
                    <w:rPr>
                      <w:b/>
                    </w:rPr>
                    <w:t>Matrix</w:t>
                  </w:r>
                  <w:r w:rsidR="00406770" w:rsidRPr="00406770">
                    <w:rPr>
                      <w:b/>
                    </w:rPr>
                    <w:t xml:space="preserve"> </w:t>
                  </w:r>
                  <w:r>
                    <w:rPr>
                      <w:b/>
                    </w:rPr>
                    <w:t>Group</w:t>
                  </w:r>
                  <w:r w:rsidR="00406770" w:rsidRPr="00406770">
                    <w:rPr>
                      <w:b/>
                    </w:rPr>
                    <w:t xml:space="preserve"> </w:t>
                  </w:r>
                </w:p>
              </w:txbxContent>
            </v:textbox>
          </v:shape>
        </w:pict>
      </w:r>
      <w:r>
        <w:rPr>
          <w:noProof/>
          <w:lang w:bidi="ar-SA"/>
        </w:rPr>
        <w:pict>
          <v:shape id="_x0000_s1079" type="#_x0000_t32" style="position:absolute;margin-left:49.55pt;margin-top:114.4pt;width:67.4pt;height:41.45pt;z-index:251705344" o:connectortype="straight" strokecolor="#f79646 [3209]" strokeweight="3pt">
            <v:stroke endarrow="block"/>
          </v:shape>
        </w:pict>
      </w:r>
      <w:r>
        <w:rPr>
          <w:noProof/>
          <w:lang w:bidi="ar-SA"/>
        </w:rPr>
        <w:pict>
          <v:shape id="_x0000_s1078" type="#_x0000_t32" style="position:absolute;margin-left:120.4pt;margin-top:33.95pt;width:78.9pt;height:41.45pt;z-index:251704320" o:connectortype="straight" strokecolor="#f79646 [3209]" strokeweight="3pt">
            <v:stroke endarrow="block"/>
          </v:shape>
        </w:pict>
      </w:r>
      <w:r>
        <w:rPr>
          <w:noProof/>
          <w:lang w:bidi="ar-SA"/>
        </w:rPr>
        <w:pict>
          <v:shape id="_x0000_s1077" type="#_x0000_t32" style="position:absolute;margin-left:46.4pt;margin-top:33.95pt;width:67.05pt;height:41.45pt;flip:x;z-index:251703296" o:connectortype="straight" strokecolor="#f79646 [3209]" strokeweight="3pt">
            <v:stroke endarrow="block"/>
          </v:shape>
        </w:pict>
      </w:r>
      <w:r>
        <w:rPr>
          <w:noProof/>
          <w:lang w:bidi="ar-SA"/>
        </w:rPr>
        <w:pict>
          <v:shape id="_x0000_s1075" type="#_x0000_t202" style="position:absolute;margin-left:60.5pt;margin-top:157.05pt;width:111.15pt;height:23.05pt;z-index:251701248;mso-width-relative:margin;mso-height-relative:margin" fillcolor="#f79646 [3209]" strokecolor="#f2f2f2 [3041]" strokeweight="3pt">
            <v:shadow on="t" type="perspective" color="#974706 [1609]" opacity=".5" offset="1pt" offset2="-1pt"/>
            <v:textbox style="mso-next-textbox:#_x0000_s1075">
              <w:txbxContent>
                <w:p w:rsidR="00406770" w:rsidRPr="00406770" w:rsidRDefault="003342F2" w:rsidP="00406770">
                  <w:pPr>
                    <w:spacing w:before="100" w:beforeAutospacing="1"/>
                    <w:rPr>
                      <w:b/>
                    </w:rPr>
                  </w:pPr>
                  <w:r>
                    <w:rPr>
                      <w:b/>
                    </w:rPr>
                    <w:t xml:space="preserve">Customer </w:t>
                  </w:r>
                  <w:r w:rsidR="00406770" w:rsidRPr="00406770">
                    <w:rPr>
                      <w:b/>
                    </w:rPr>
                    <w:t xml:space="preserve">Price </w:t>
                  </w:r>
                  <w:r>
                    <w:rPr>
                      <w:b/>
                    </w:rPr>
                    <w:t>Code</w:t>
                  </w:r>
                  <w:r w:rsidR="00406770" w:rsidRPr="00406770">
                    <w:rPr>
                      <w:b/>
                    </w:rPr>
                    <w:t xml:space="preserve">  </w:t>
                  </w:r>
                </w:p>
              </w:txbxContent>
            </v:textbox>
          </v:shape>
        </w:pict>
      </w:r>
      <w:r>
        <w:rPr>
          <w:noProof/>
          <w:lang w:bidi="ar-SA"/>
        </w:rPr>
        <w:pict>
          <v:shape id="_x0000_s1080" type="#_x0000_t32" style="position:absolute;margin-left:120.4pt;margin-top:114.4pt;width:67.05pt;height:41.45pt;flip:x;z-index:251706368" o:connectortype="straight" strokecolor="#f79646 [3209]" strokeweight="3pt">
            <v:stroke endarrow="block"/>
          </v:shape>
        </w:pict>
      </w:r>
      <w:r>
        <w:rPr>
          <w:noProof/>
          <w:lang w:bidi="ar-SA"/>
        </w:rPr>
        <w:pict>
          <v:shape id="_x0000_s1076" type="#_x0000_t202" style="position:absolute;margin-left:143.4pt;margin-top:75.4pt;width:100.2pt;height:35.15pt;z-index:251702272;mso-width-relative:margin;mso-height-relative:margin" fillcolor="#f79646 [3209]" strokecolor="#f2f2f2 [3041]" strokeweight="3pt">
            <v:shadow on="t" type="perspective" color="#974706 [1609]" opacity=".5" offset="1pt" offset2="-1pt"/>
            <v:textbox style="mso-next-textbox:#_x0000_s1076">
              <w:txbxContent>
                <w:p w:rsidR="003342F2" w:rsidRPr="00406770" w:rsidRDefault="003342F2" w:rsidP="003342F2">
                  <w:pPr>
                    <w:spacing w:before="100" w:beforeAutospacing="1"/>
                    <w:jc w:val="center"/>
                    <w:rPr>
                      <w:b/>
                    </w:rPr>
                  </w:pPr>
                  <w:r>
                    <w:rPr>
                      <w:b/>
                    </w:rPr>
                    <w:t>Customer Category Discounts</w:t>
                  </w:r>
                  <w:r w:rsidRPr="00406770">
                    <w:rPr>
                      <w:b/>
                    </w:rPr>
                    <w:t xml:space="preserve">  </w:t>
                  </w:r>
                </w:p>
              </w:txbxContent>
            </v:textbox>
          </v:shape>
        </w:pict>
      </w:r>
    </w:p>
    <w:sectPr w:rsidR="00023D97" w:rsidSect="00BF60BB">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EA" w:rsidRDefault="001E12EA" w:rsidP="00FD3C9C">
      <w:pPr>
        <w:spacing w:before="0" w:after="0" w:line="240" w:lineRule="auto"/>
      </w:pPr>
      <w:r>
        <w:separator/>
      </w:r>
    </w:p>
  </w:endnote>
  <w:endnote w:type="continuationSeparator" w:id="0">
    <w:p w:rsidR="001E12EA" w:rsidRDefault="001E12EA" w:rsidP="00FD3C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D3C9C">
      <w:tc>
        <w:tcPr>
          <w:tcW w:w="918" w:type="dxa"/>
        </w:tcPr>
        <w:p w:rsidR="00FD3C9C" w:rsidRPr="00DA1D22" w:rsidRDefault="00323A47">
          <w:pPr>
            <w:pStyle w:val="Footer"/>
            <w:jc w:val="right"/>
            <w:rPr>
              <w:b/>
              <w:color w:val="E36C0A" w:themeColor="accent6" w:themeShade="BF"/>
              <w:sz w:val="32"/>
              <w:szCs w:val="32"/>
            </w:rPr>
          </w:pPr>
          <w:r w:rsidRPr="00DA1D22">
            <w:rPr>
              <w:color w:val="E36C0A" w:themeColor="accent6" w:themeShade="BF"/>
            </w:rPr>
            <w:fldChar w:fldCharType="begin"/>
          </w:r>
          <w:r w:rsidRPr="00DA1D22">
            <w:rPr>
              <w:color w:val="E36C0A" w:themeColor="accent6" w:themeShade="BF"/>
            </w:rPr>
            <w:instrText xml:space="preserve"> PAGE   \* MERGEFORMAT </w:instrText>
          </w:r>
          <w:r w:rsidRPr="00DA1D22">
            <w:rPr>
              <w:color w:val="E36C0A" w:themeColor="accent6" w:themeShade="BF"/>
            </w:rPr>
            <w:fldChar w:fldCharType="separate"/>
          </w:r>
          <w:r w:rsidR="00DA1D22" w:rsidRPr="00DA1D22">
            <w:rPr>
              <w:b/>
              <w:noProof/>
              <w:color w:val="E36C0A" w:themeColor="accent6" w:themeShade="BF"/>
              <w:sz w:val="32"/>
              <w:szCs w:val="32"/>
            </w:rPr>
            <w:t>1</w:t>
          </w:r>
          <w:r w:rsidRPr="00DA1D22">
            <w:rPr>
              <w:color w:val="E36C0A" w:themeColor="accent6" w:themeShade="BF"/>
            </w:rPr>
            <w:fldChar w:fldCharType="end"/>
          </w:r>
        </w:p>
      </w:tc>
      <w:tc>
        <w:tcPr>
          <w:tcW w:w="7938" w:type="dxa"/>
        </w:tcPr>
        <w:p w:rsidR="00FD3C9C" w:rsidRDefault="00DA1D22">
          <w:pPr>
            <w:pStyle w:val="Footer"/>
          </w:pPr>
          <w:r w:rsidRPr="00DA1D22">
            <w:drawing>
              <wp:inline distT="0" distB="0" distL="0" distR="0">
                <wp:extent cx="2419350" cy="571500"/>
                <wp:effectExtent l="19050" t="0" r="0" b="0"/>
                <wp:docPr id="19"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FD3C9C" w:rsidRDefault="00FD3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EA" w:rsidRDefault="001E12EA" w:rsidP="00FD3C9C">
      <w:pPr>
        <w:spacing w:before="0" w:after="0" w:line="240" w:lineRule="auto"/>
      </w:pPr>
      <w:r>
        <w:separator/>
      </w:r>
    </w:p>
  </w:footnote>
  <w:footnote w:type="continuationSeparator" w:id="0">
    <w:p w:rsidR="001E12EA" w:rsidRDefault="001E12EA" w:rsidP="00FD3C9C">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560B86"/>
    <w:rsid w:val="00023D97"/>
    <w:rsid w:val="000340C6"/>
    <w:rsid w:val="00056642"/>
    <w:rsid w:val="00065528"/>
    <w:rsid w:val="0008419E"/>
    <w:rsid w:val="00096DB6"/>
    <w:rsid w:val="000A42DE"/>
    <w:rsid w:val="0010138D"/>
    <w:rsid w:val="00156882"/>
    <w:rsid w:val="00167BDD"/>
    <w:rsid w:val="001E12EA"/>
    <w:rsid w:val="002001EF"/>
    <w:rsid w:val="00267584"/>
    <w:rsid w:val="002924F9"/>
    <w:rsid w:val="00323A47"/>
    <w:rsid w:val="003342F2"/>
    <w:rsid w:val="003477A5"/>
    <w:rsid w:val="003514C2"/>
    <w:rsid w:val="00374048"/>
    <w:rsid w:val="003763D4"/>
    <w:rsid w:val="00385316"/>
    <w:rsid w:val="003A7638"/>
    <w:rsid w:val="003D4F36"/>
    <w:rsid w:val="00406770"/>
    <w:rsid w:val="00441905"/>
    <w:rsid w:val="004A1592"/>
    <w:rsid w:val="004B58FE"/>
    <w:rsid w:val="004E19BE"/>
    <w:rsid w:val="00510FE5"/>
    <w:rsid w:val="0054043F"/>
    <w:rsid w:val="005515CE"/>
    <w:rsid w:val="00554A94"/>
    <w:rsid w:val="00560B86"/>
    <w:rsid w:val="00562533"/>
    <w:rsid w:val="005947AA"/>
    <w:rsid w:val="005D6112"/>
    <w:rsid w:val="006A159C"/>
    <w:rsid w:val="006C153E"/>
    <w:rsid w:val="006C2936"/>
    <w:rsid w:val="006D77D0"/>
    <w:rsid w:val="00737186"/>
    <w:rsid w:val="00765CA1"/>
    <w:rsid w:val="007D628B"/>
    <w:rsid w:val="00827B51"/>
    <w:rsid w:val="008363B1"/>
    <w:rsid w:val="008400E2"/>
    <w:rsid w:val="008713A8"/>
    <w:rsid w:val="00897E9D"/>
    <w:rsid w:val="008B01FA"/>
    <w:rsid w:val="008B05E7"/>
    <w:rsid w:val="008B4E45"/>
    <w:rsid w:val="008E7759"/>
    <w:rsid w:val="0093172D"/>
    <w:rsid w:val="009752A0"/>
    <w:rsid w:val="00990076"/>
    <w:rsid w:val="009F4D9A"/>
    <w:rsid w:val="00A11855"/>
    <w:rsid w:val="00A17E58"/>
    <w:rsid w:val="00A25208"/>
    <w:rsid w:val="00A31490"/>
    <w:rsid w:val="00A71106"/>
    <w:rsid w:val="00A74D17"/>
    <w:rsid w:val="00AA526D"/>
    <w:rsid w:val="00AC56F5"/>
    <w:rsid w:val="00B03936"/>
    <w:rsid w:val="00B04BFD"/>
    <w:rsid w:val="00B2078C"/>
    <w:rsid w:val="00B474E9"/>
    <w:rsid w:val="00BF60BB"/>
    <w:rsid w:val="00C23D12"/>
    <w:rsid w:val="00C30810"/>
    <w:rsid w:val="00C5061E"/>
    <w:rsid w:val="00C56C4E"/>
    <w:rsid w:val="00C70D1B"/>
    <w:rsid w:val="00C92678"/>
    <w:rsid w:val="00CA3135"/>
    <w:rsid w:val="00CD4BA5"/>
    <w:rsid w:val="00CE2781"/>
    <w:rsid w:val="00D22D2C"/>
    <w:rsid w:val="00D741D7"/>
    <w:rsid w:val="00DA1D22"/>
    <w:rsid w:val="00DD47AB"/>
    <w:rsid w:val="00E30518"/>
    <w:rsid w:val="00E60DA7"/>
    <w:rsid w:val="00E82C1A"/>
    <w:rsid w:val="00EB5399"/>
    <w:rsid w:val="00EC0336"/>
    <w:rsid w:val="00ED405F"/>
    <w:rsid w:val="00F2749C"/>
    <w:rsid w:val="00F5038B"/>
    <w:rsid w:val="00F640DA"/>
    <w:rsid w:val="00FB04F9"/>
    <w:rsid w:val="00FD3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5]" strokecolor="red"/>
    </o:shapedefaults>
    <o:shapelayout v:ext="edit">
      <o:idmap v:ext="edit" data="1"/>
      <o:rules v:ext="edit">
        <o:r id="V:Rule8" type="connector" idref="#_x0000_s1079"/>
        <o:r id="V:Rule9" type="connector" idref="#_x0000_s1067"/>
        <o:r id="V:Rule10" type="connector" idref="#_x0000_s1078"/>
        <o:r id="V:Rule11" type="connector" idref="#_x0000_s1045"/>
        <o:r id="V:Rule12" type="connector" idref="#_x0000_s1077"/>
        <o:r id="V:Rule13" type="connector" idref="#_x0000_s1042"/>
        <o:r id="V:Rule1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A5"/>
    <w:rPr>
      <w:sz w:val="20"/>
      <w:szCs w:val="20"/>
    </w:rPr>
  </w:style>
  <w:style w:type="paragraph" w:styleId="Heading1">
    <w:name w:val="heading 1"/>
    <w:basedOn w:val="Normal"/>
    <w:next w:val="Normal"/>
    <w:link w:val="Heading1Char"/>
    <w:uiPriority w:val="9"/>
    <w:qFormat/>
    <w:rsid w:val="00CD4B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D4B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D4B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D4B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D4BA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D4BA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D4BA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D4BA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4BA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A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D4BA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D4BA5"/>
    <w:rPr>
      <w:caps/>
      <w:color w:val="243F60" w:themeColor="accent1" w:themeShade="7F"/>
      <w:spacing w:val="15"/>
    </w:rPr>
  </w:style>
  <w:style w:type="character" w:customStyle="1" w:styleId="Heading4Char">
    <w:name w:val="Heading 4 Char"/>
    <w:basedOn w:val="DefaultParagraphFont"/>
    <w:link w:val="Heading4"/>
    <w:uiPriority w:val="9"/>
    <w:semiHidden/>
    <w:rsid w:val="00CD4BA5"/>
    <w:rPr>
      <w:caps/>
      <w:color w:val="365F91" w:themeColor="accent1" w:themeShade="BF"/>
      <w:spacing w:val="10"/>
    </w:rPr>
  </w:style>
  <w:style w:type="character" w:customStyle="1" w:styleId="Heading5Char">
    <w:name w:val="Heading 5 Char"/>
    <w:basedOn w:val="DefaultParagraphFont"/>
    <w:link w:val="Heading5"/>
    <w:uiPriority w:val="9"/>
    <w:semiHidden/>
    <w:rsid w:val="00CD4BA5"/>
    <w:rPr>
      <w:caps/>
      <w:color w:val="365F91" w:themeColor="accent1" w:themeShade="BF"/>
      <w:spacing w:val="10"/>
    </w:rPr>
  </w:style>
  <w:style w:type="character" w:customStyle="1" w:styleId="Heading6Char">
    <w:name w:val="Heading 6 Char"/>
    <w:basedOn w:val="DefaultParagraphFont"/>
    <w:link w:val="Heading6"/>
    <w:uiPriority w:val="9"/>
    <w:semiHidden/>
    <w:rsid w:val="00CD4BA5"/>
    <w:rPr>
      <w:caps/>
      <w:color w:val="365F91" w:themeColor="accent1" w:themeShade="BF"/>
      <w:spacing w:val="10"/>
    </w:rPr>
  </w:style>
  <w:style w:type="character" w:customStyle="1" w:styleId="Heading7Char">
    <w:name w:val="Heading 7 Char"/>
    <w:basedOn w:val="DefaultParagraphFont"/>
    <w:link w:val="Heading7"/>
    <w:uiPriority w:val="9"/>
    <w:semiHidden/>
    <w:rsid w:val="00CD4BA5"/>
    <w:rPr>
      <w:caps/>
      <w:color w:val="365F91" w:themeColor="accent1" w:themeShade="BF"/>
      <w:spacing w:val="10"/>
    </w:rPr>
  </w:style>
  <w:style w:type="character" w:customStyle="1" w:styleId="Heading8Char">
    <w:name w:val="Heading 8 Char"/>
    <w:basedOn w:val="DefaultParagraphFont"/>
    <w:link w:val="Heading8"/>
    <w:uiPriority w:val="9"/>
    <w:semiHidden/>
    <w:rsid w:val="00CD4BA5"/>
    <w:rPr>
      <w:caps/>
      <w:spacing w:val="10"/>
      <w:sz w:val="18"/>
      <w:szCs w:val="18"/>
    </w:rPr>
  </w:style>
  <w:style w:type="character" w:customStyle="1" w:styleId="Heading9Char">
    <w:name w:val="Heading 9 Char"/>
    <w:basedOn w:val="DefaultParagraphFont"/>
    <w:link w:val="Heading9"/>
    <w:uiPriority w:val="9"/>
    <w:semiHidden/>
    <w:rsid w:val="00CD4BA5"/>
    <w:rPr>
      <w:i/>
      <w:caps/>
      <w:spacing w:val="10"/>
      <w:sz w:val="18"/>
      <w:szCs w:val="18"/>
    </w:rPr>
  </w:style>
  <w:style w:type="paragraph" w:styleId="Caption">
    <w:name w:val="caption"/>
    <w:basedOn w:val="Normal"/>
    <w:next w:val="Normal"/>
    <w:uiPriority w:val="35"/>
    <w:semiHidden/>
    <w:unhideWhenUsed/>
    <w:qFormat/>
    <w:rsid w:val="00CD4BA5"/>
    <w:rPr>
      <w:b/>
      <w:bCs/>
      <w:color w:val="365F91" w:themeColor="accent1" w:themeShade="BF"/>
      <w:sz w:val="16"/>
      <w:szCs w:val="16"/>
    </w:rPr>
  </w:style>
  <w:style w:type="paragraph" w:styleId="Title">
    <w:name w:val="Title"/>
    <w:basedOn w:val="Normal"/>
    <w:next w:val="Normal"/>
    <w:link w:val="TitleChar"/>
    <w:uiPriority w:val="10"/>
    <w:qFormat/>
    <w:rsid w:val="00CD4BA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D4BA5"/>
    <w:rPr>
      <w:caps/>
      <w:color w:val="4F81BD" w:themeColor="accent1"/>
      <w:spacing w:val="10"/>
      <w:kern w:val="28"/>
      <w:sz w:val="52"/>
      <w:szCs w:val="52"/>
    </w:rPr>
  </w:style>
  <w:style w:type="paragraph" w:styleId="Subtitle">
    <w:name w:val="Subtitle"/>
    <w:basedOn w:val="Normal"/>
    <w:next w:val="Normal"/>
    <w:link w:val="SubtitleChar"/>
    <w:uiPriority w:val="11"/>
    <w:qFormat/>
    <w:rsid w:val="00CD4BA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D4BA5"/>
    <w:rPr>
      <w:caps/>
      <w:color w:val="595959" w:themeColor="text1" w:themeTint="A6"/>
      <w:spacing w:val="10"/>
      <w:sz w:val="24"/>
      <w:szCs w:val="24"/>
    </w:rPr>
  </w:style>
  <w:style w:type="character" w:styleId="Strong">
    <w:name w:val="Strong"/>
    <w:uiPriority w:val="22"/>
    <w:qFormat/>
    <w:rsid w:val="00CD4BA5"/>
    <w:rPr>
      <w:b/>
      <w:bCs/>
    </w:rPr>
  </w:style>
  <w:style w:type="character" w:styleId="Emphasis">
    <w:name w:val="Emphasis"/>
    <w:uiPriority w:val="20"/>
    <w:qFormat/>
    <w:rsid w:val="00CD4BA5"/>
    <w:rPr>
      <w:caps/>
      <w:color w:val="243F60" w:themeColor="accent1" w:themeShade="7F"/>
      <w:spacing w:val="5"/>
    </w:rPr>
  </w:style>
  <w:style w:type="paragraph" w:styleId="NoSpacing">
    <w:name w:val="No Spacing"/>
    <w:basedOn w:val="Normal"/>
    <w:link w:val="NoSpacingChar"/>
    <w:uiPriority w:val="1"/>
    <w:qFormat/>
    <w:rsid w:val="00CD4BA5"/>
    <w:pPr>
      <w:spacing w:before="0" w:after="0" w:line="240" w:lineRule="auto"/>
    </w:pPr>
  </w:style>
  <w:style w:type="character" w:customStyle="1" w:styleId="NoSpacingChar">
    <w:name w:val="No Spacing Char"/>
    <w:basedOn w:val="DefaultParagraphFont"/>
    <w:link w:val="NoSpacing"/>
    <w:uiPriority w:val="1"/>
    <w:rsid w:val="00CD4BA5"/>
    <w:rPr>
      <w:sz w:val="20"/>
      <w:szCs w:val="20"/>
    </w:rPr>
  </w:style>
  <w:style w:type="paragraph" w:styleId="ListParagraph">
    <w:name w:val="List Paragraph"/>
    <w:basedOn w:val="Normal"/>
    <w:uiPriority w:val="34"/>
    <w:qFormat/>
    <w:rsid w:val="00CD4BA5"/>
    <w:pPr>
      <w:ind w:left="720"/>
      <w:contextualSpacing/>
    </w:pPr>
  </w:style>
  <w:style w:type="paragraph" w:styleId="Quote">
    <w:name w:val="Quote"/>
    <w:basedOn w:val="Normal"/>
    <w:next w:val="Normal"/>
    <w:link w:val="QuoteChar"/>
    <w:uiPriority w:val="29"/>
    <w:qFormat/>
    <w:rsid w:val="00CD4BA5"/>
    <w:rPr>
      <w:i/>
      <w:iCs/>
    </w:rPr>
  </w:style>
  <w:style w:type="character" w:customStyle="1" w:styleId="QuoteChar">
    <w:name w:val="Quote Char"/>
    <w:basedOn w:val="DefaultParagraphFont"/>
    <w:link w:val="Quote"/>
    <w:uiPriority w:val="29"/>
    <w:rsid w:val="00CD4BA5"/>
    <w:rPr>
      <w:i/>
      <w:iCs/>
      <w:sz w:val="20"/>
      <w:szCs w:val="20"/>
    </w:rPr>
  </w:style>
  <w:style w:type="paragraph" w:styleId="IntenseQuote">
    <w:name w:val="Intense Quote"/>
    <w:basedOn w:val="Normal"/>
    <w:next w:val="Normal"/>
    <w:link w:val="IntenseQuoteChar"/>
    <w:uiPriority w:val="30"/>
    <w:qFormat/>
    <w:rsid w:val="00CD4B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D4BA5"/>
    <w:rPr>
      <w:i/>
      <w:iCs/>
      <w:color w:val="4F81BD" w:themeColor="accent1"/>
      <w:sz w:val="20"/>
      <w:szCs w:val="20"/>
    </w:rPr>
  </w:style>
  <w:style w:type="character" w:styleId="SubtleEmphasis">
    <w:name w:val="Subtle Emphasis"/>
    <w:uiPriority w:val="19"/>
    <w:qFormat/>
    <w:rsid w:val="00CD4BA5"/>
    <w:rPr>
      <w:i/>
      <w:iCs/>
      <w:color w:val="243F60" w:themeColor="accent1" w:themeShade="7F"/>
    </w:rPr>
  </w:style>
  <w:style w:type="character" w:styleId="IntenseEmphasis">
    <w:name w:val="Intense Emphasis"/>
    <w:uiPriority w:val="21"/>
    <w:qFormat/>
    <w:rsid w:val="00CD4BA5"/>
    <w:rPr>
      <w:b/>
      <w:bCs/>
      <w:caps/>
      <w:color w:val="243F60" w:themeColor="accent1" w:themeShade="7F"/>
      <w:spacing w:val="10"/>
    </w:rPr>
  </w:style>
  <w:style w:type="character" w:styleId="SubtleReference">
    <w:name w:val="Subtle Reference"/>
    <w:uiPriority w:val="31"/>
    <w:qFormat/>
    <w:rsid w:val="00CD4BA5"/>
    <w:rPr>
      <w:b/>
      <w:bCs/>
      <w:color w:val="4F81BD" w:themeColor="accent1"/>
    </w:rPr>
  </w:style>
  <w:style w:type="character" w:styleId="IntenseReference">
    <w:name w:val="Intense Reference"/>
    <w:uiPriority w:val="32"/>
    <w:qFormat/>
    <w:rsid w:val="00CD4BA5"/>
    <w:rPr>
      <w:b/>
      <w:bCs/>
      <w:i/>
      <w:iCs/>
      <w:caps/>
      <w:color w:val="4F81BD" w:themeColor="accent1"/>
    </w:rPr>
  </w:style>
  <w:style w:type="character" w:styleId="BookTitle">
    <w:name w:val="Book Title"/>
    <w:uiPriority w:val="33"/>
    <w:qFormat/>
    <w:rsid w:val="00CD4BA5"/>
    <w:rPr>
      <w:b/>
      <w:bCs/>
      <w:i/>
      <w:iCs/>
      <w:spacing w:val="9"/>
    </w:rPr>
  </w:style>
  <w:style w:type="paragraph" w:styleId="TOCHeading">
    <w:name w:val="TOC Heading"/>
    <w:basedOn w:val="Heading1"/>
    <w:next w:val="Normal"/>
    <w:uiPriority w:val="39"/>
    <w:semiHidden/>
    <w:unhideWhenUsed/>
    <w:qFormat/>
    <w:rsid w:val="00CD4BA5"/>
    <w:pPr>
      <w:outlineLvl w:val="9"/>
    </w:pPr>
  </w:style>
  <w:style w:type="paragraph" w:styleId="BalloonText">
    <w:name w:val="Balloon Text"/>
    <w:basedOn w:val="Normal"/>
    <w:link w:val="BalloonTextChar"/>
    <w:uiPriority w:val="99"/>
    <w:semiHidden/>
    <w:unhideWhenUsed/>
    <w:rsid w:val="008713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A8"/>
    <w:rPr>
      <w:rFonts w:ascii="Tahoma" w:hAnsi="Tahoma" w:cs="Tahoma"/>
      <w:sz w:val="16"/>
      <w:szCs w:val="16"/>
    </w:rPr>
  </w:style>
  <w:style w:type="paragraph" w:styleId="Header">
    <w:name w:val="header"/>
    <w:basedOn w:val="Normal"/>
    <w:link w:val="HeaderChar"/>
    <w:uiPriority w:val="99"/>
    <w:semiHidden/>
    <w:unhideWhenUsed/>
    <w:rsid w:val="00FD3C9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D3C9C"/>
    <w:rPr>
      <w:sz w:val="20"/>
      <w:szCs w:val="20"/>
    </w:rPr>
  </w:style>
  <w:style w:type="paragraph" w:styleId="Footer">
    <w:name w:val="footer"/>
    <w:basedOn w:val="Normal"/>
    <w:link w:val="FooterChar"/>
    <w:uiPriority w:val="99"/>
    <w:unhideWhenUsed/>
    <w:rsid w:val="00FD3C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3C9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2011-04-22T18:18:00Z</cp:lastPrinted>
  <dcterms:created xsi:type="dcterms:W3CDTF">2011-10-09T00:37:00Z</dcterms:created>
  <dcterms:modified xsi:type="dcterms:W3CDTF">2015-01-19T17:44:00Z</dcterms:modified>
</cp:coreProperties>
</file>