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1DA" w:rsidRPr="001940AA" w:rsidRDefault="009502ED" w:rsidP="001113EA">
      <w:pPr>
        <w:pStyle w:val="Title"/>
      </w:pPr>
      <w:r>
        <w:t>physical inventory</w:t>
      </w:r>
    </w:p>
    <w:p w:rsidR="00D67CB5" w:rsidRDefault="001113EA">
      <w:r>
        <w:rPr>
          <w:noProof/>
          <w:lang w:bidi="ar-SA"/>
        </w:rPr>
        <w:pict>
          <v:shapetype id="_x0000_t202" coordsize="21600,21600" o:spt="202" path="m,l,21600r21600,l21600,xe">
            <v:stroke joinstyle="miter"/>
            <v:path gradientshapeok="t" o:connecttype="rect"/>
          </v:shapetype>
          <v:shape id="_x0000_s1062" type="#_x0000_t202" style="position:absolute;margin-left:372pt;margin-top:203.25pt;width:230.25pt;height:129.75pt;z-index:251662336;mso-width-relative:margin;mso-height-relative:margin" fillcolor="#fde9d9 [665]" strokecolor="#f79646 [3209]" strokeweight="2.5pt">
            <v:shadow color="#868686"/>
            <v:textbox>
              <w:txbxContent>
                <w:p w:rsidR="00C94C2E" w:rsidRPr="00D67CB5" w:rsidRDefault="00C94C2E" w:rsidP="00C94C2E">
                  <w:r>
                    <w:t xml:space="preserve">To create a physical inventory batch click the New button of the batch list screen. Typically a new batch is created for each inventory count. It remains as an open batch until the count is completed and the count results are entered. It is then posted and the inventory adjustment created. </w:t>
                  </w:r>
                </w:p>
              </w:txbxContent>
            </v:textbox>
          </v:shape>
        </w:pict>
      </w:r>
      <w:r w:rsidRPr="00AF0CA6">
        <w:rPr>
          <w:noProof/>
          <w:sz w:val="24"/>
          <w:szCs w:val="24"/>
          <w:lang w:bidi="ar-SA"/>
        </w:rPr>
        <w:pict>
          <v:shape id="_x0000_s1027" type="#_x0000_t202" style="position:absolute;margin-left:186.75pt;margin-top:.6pt;width:419.7pt;height:187.65pt;z-index:251660288;mso-width-relative:margin;mso-height-relative:margin" fillcolor="#fde9d9 [665]" strokecolor="#f79646 [3209]" strokeweight="2.5pt">
            <v:shadow color="#868686"/>
            <v:textbox>
              <w:txbxContent>
                <w:p w:rsidR="00FE6817" w:rsidRDefault="009502ED" w:rsidP="00FE6817">
                  <w:r>
                    <w:t xml:space="preserve">The </w:t>
                  </w:r>
                  <w:r w:rsidR="001113EA">
                    <w:t>Titan</w:t>
                  </w:r>
                  <w:r w:rsidR="00FE6817">
                    <w:t xml:space="preserve"> </w:t>
                  </w:r>
                  <w:r>
                    <w:t>Physical Inventory Count screen can be used to perform annual physical inventories and periodic, or cycle count</w:t>
                  </w:r>
                  <w:r w:rsidR="001C5271">
                    <w:t>*</w:t>
                  </w:r>
                  <w:r>
                    <w:t xml:space="preserve">, inventories, and automatically process the inventory adjustment batches required to correct the on hand counts </w:t>
                  </w:r>
                  <w:r w:rsidR="00FE6817">
                    <w:t>.</w:t>
                  </w:r>
                  <w:r>
                    <w:t xml:space="preserve"> Individual item corrections that come to light as a byproduct of other operations are typically performed directly using the Enter/Edit Adjustments screen. </w:t>
                  </w:r>
                  <w:r w:rsidR="006F3EA6">
                    <w:t xml:space="preserve"> See the  Inventory Adjustments documentation for detailed information of that process.</w:t>
                  </w:r>
                </w:p>
                <w:p w:rsidR="009502ED" w:rsidRDefault="001C5271" w:rsidP="00FE6817">
                  <w:r>
                    <w:t>*Cycle counting is a technique for maintaining inventory accuracy by counting selected items, such as popular items, on a schedule more frequently than annually, or for breaking down the annual physical into more manageable segments to be performed over the course of the year.</w:t>
                  </w:r>
                </w:p>
              </w:txbxContent>
            </v:textbox>
          </v:shape>
        </w:pict>
      </w:r>
      <w:r w:rsidR="00AF0CA6">
        <w:rPr>
          <w:noProof/>
          <w:lang w:bidi="ar-SA"/>
        </w:rPr>
        <w:pict>
          <v:rect id="_x0000_s1028" style="position:absolute;margin-left:16.2pt;margin-top:35.1pt;width:114.3pt;height:18.75pt;z-index:251661312" filled="f" strokecolor="#f79646 [3209]" strokeweight="3pt"/>
        </w:pict>
      </w:r>
      <w:r w:rsidR="00E60058">
        <w:rPr>
          <w:noProof/>
          <w:lang w:bidi="ar-SA"/>
        </w:rPr>
        <w:drawing>
          <wp:inline distT="0" distB="0" distL="0" distR="0">
            <wp:extent cx="2286000" cy="2638425"/>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cstate="print"/>
                    <a:srcRect/>
                    <a:stretch>
                      <a:fillRect/>
                    </a:stretch>
                  </pic:blipFill>
                  <pic:spPr bwMode="auto">
                    <a:xfrm>
                      <a:off x="0" y="0"/>
                      <a:ext cx="2286000" cy="2638425"/>
                    </a:xfrm>
                    <a:prstGeom prst="rect">
                      <a:avLst/>
                    </a:prstGeom>
                    <a:noFill/>
                    <a:ln w="9525">
                      <a:noFill/>
                      <a:miter lim="800000"/>
                      <a:headEnd/>
                      <a:tailEnd/>
                    </a:ln>
                  </pic:spPr>
                </pic:pic>
              </a:graphicData>
            </a:graphic>
          </wp:inline>
        </w:drawing>
      </w:r>
    </w:p>
    <w:p w:rsidR="00C94C2E" w:rsidRDefault="00C94C2E">
      <w:r>
        <w:rPr>
          <w:noProof/>
          <w:lang w:bidi="ar-SA"/>
        </w:rPr>
        <w:drawing>
          <wp:inline distT="0" distB="0" distL="0" distR="0">
            <wp:extent cx="4467225" cy="854793"/>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467225" cy="854793"/>
                    </a:xfrm>
                    <a:prstGeom prst="rect">
                      <a:avLst/>
                    </a:prstGeom>
                    <a:noFill/>
                    <a:ln w="9525">
                      <a:noFill/>
                      <a:miter lim="800000"/>
                      <a:headEnd/>
                      <a:tailEnd/>
                    </a:ln>
                  </pic:spPr>
                </pic:pic>
              </a:graphicData>
            </a:graphic>
          </wp:inline>
        </w:drawing>
      </w:r>
    </w:p>
    <w:p w:rsidR="00025C69" w:rsidRDefault="00025C69"/>
    <w:p w:rsidR="00C94C2E" w:rsidRDefault="00C94C2E"/>
    <w:p w:rsidR="00C94C2E" w:rsidRDefault="00C94C2E"/>
    <w:p w:rsidR="00D14B0F" w:rsidRDefault="001113EA">
      <w:r>
        <w:rPr>
          <w:noProof/>
          <w:lang w:bidi="ar-SA"/>
        </w:rPr>
        <w:lastRenderedPageBreak/>
        <w:pict>
          <v:shape id="_x0000_s1063" type="#_x0000_t202" style="position:absolute;margin-left:399pt;margin-top:3pt;width:215.25pt;height:171.1pt;z-index:251663360;mso-width-relative:margin;mso-height-relative:margin" fillcolor="#fde9d9 [665]" strokecolor="#f79646 [3209]" strokeweight="2.5pt">
            <v:shadow color="#868686"/>
            <v:textbox>
              <w:txbxContent>
                <w:p w:rsidR="00D14B0F" w:rsidRDefault="00D14B0F" w:rsidP="00D14B0F">
                  <w:r>
                    <w:t>The Physical Inventory Count screen is used to form a list of items that will be counted. Count sheets are then printed based on that batch list. There are a number of selection and sorting options that allow you to create this list as necessary for the type of count you intend to perform.</w:t>
                  </w:r>
                </w:p>
                <w:p w:rsidR="00D14B0F" w:rsidRPr="00D67CB5" w:rsidRDefault="00D14B0F" w:rsidP="00D14B0F">
                  <w:r>
                    <w:t xml:space="preserve">To begin you must specify the location, or warehouse, that you wish to list items from. </w:t>
                  </w:r>
                </w:p>
              </w:txbxContent>
            </v:textbox>
          </v:shape>
        </w:pict>
      </w:r>
      <w:r w:rsidR="00AF0CA6">
        <w:rPr>
          <w:noProof/>
          <w:lang w:bidi="ar-SA"/>
        </w:rPr>
        <w:pict>
          <v:rect id="_x0000_s1064" style="position:absolute;margin-left:9pt;margin-top:29.25pt;width:78.75pt;height:18.75pt;z-index:251664384" filled="f" strokecolor="#f79646 [3209]" strokeweight="3pt"/>
        </w:pict>
      </w:r>
      <w:r w:rsidR="00C94C2E">
        <w:rPr>
          <w:noProof/>
          <w:lang w:bidi="ar-SA"/>
        </w:rPr>
        <w:drawing>
          <wp:inline distT="0" distB="0" distL="0" distR="0">
            <wp:extent cx="4741479" cy="1714500"/>
            <wp:effectExtent l="19050" t="0" r="1971"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4741479" cy="1714500"/>
                    </a:xfrm>
                    <a:prstGeom prst="rect">
                      <a:avLst/>
                    </a:prstGeom>
                    <a:noFill/>
                    <a:ln w="9525">
                      <a:noFill/>
                      <a:miter lim="800000"/>
                      <a:headEnd/>
                      <a:tailEnd/>
                    </a:ln>
                  </pic:spPr>
                </pic:pic>
              </a:graphicData>
            </a:graphic>
          </wp:inline>
        </w:drawing>
      </w:r>
    </w:p>
    <w:p w:rsidR="00D14B0F" w:rsidRDefault="00D14B0F"/>
    <w:p w:rsidR="00D14B0F" w:rsidRDefault="00AF0CA6">
      <w:r>
        <w:rPr>
          <w:noProof/>
          <w:lang w:bidi="ar-SA"/>
        </w:rPr>
        <w:pict>
          <v:shape id="_x0000_s1065" type="#_x0000_t202" style="position:absolute;margin-left:417pt;margin-top:10.6pt;width:197.25pt;height:195.1pt;z-index:251665408;mso-width-relative:margin;mso-height-relative:margin" fillcolor="#fde9d9 [665]" strokecolor="#f79646 [3209]" strokeweight="2.5pt">
            <v:shadow color="#868686"/>
            <v:textbox>
              <w:txbxContent>
                <w:p w:rsidR="00D14B0F" w:rsidRPr="00D67CB5" w:rsidRDefault="00D14B0F" w:rsidP="00D14B0F">
                  <w:r>
                    <w:t>The Sort Order is determined by the way you manage your warehouse and perform your counts.</w:t>
                  </w:r>
                  <w:r w:rsidR="004C4401">
                    <w:t xml:space="preserve"> If you have assigned Cycle Codes to items and they represent regions in your warehouse you may want to sort items that way. Otherwise you will want to sort items by item and then pick sequence of bin locations, or vice versa</w:t>
                  </w:r>
                  <w:r>
                    <w:t>.</w:t>
                  </w:r>
                  <w:r w:rsidR="004C4401">
                    <w:t xml:space="preserve"> If you have not assigned bin locations then items will be sorted by item.</w:t>
                  </w:r>
                  <w:r>
                    <w:t xml:space="preserve"> </w:t>
                  </w:r>
                </w:p>
              </w:txbxContent>
            </v:textbox>
          </v:shape>
        </w:pict>
      </w:r>
    </w:p>
    <w:p w:rsidR="00D14B0F" w:rsidRDefault="00AF0CA6">
      <w:r>
        <w:rPr>
          <w:noProof/>
          <w:lang w:bidi="ar-SA"/>
        </w:rPr>
        <w:pict>
          <v:rect id="_x0000_s1066" style="position:absolute;margin-left:111pt;margin-top:13.55pt;width:64.5pt;height:39pt;z-index:251666432" filled="f" strokecolor="#f79646 [3209]" strokeweight="3pt"/>
        </w:pict>
      </w:r>
      <w:r w:rsidR="00D14B0F" w:rsidRPr="00D14B0F">
        <w:rPr>
          <w:noProof/>
          <w:lang w:bidi="ar-SA"/>
        </w:rPr>
        <w:drawing>
          <wp:inline distT="0" distB="0" distL="0" distR="0">
            <wp:extent cx="4741479" cy="1714500"/>
            <wp:effectExtent l="19050" t="0" r="1971"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4741479" cy="1714500"/>
                    </a:xfrm>
                    <a:prstGeom prst="rect">
                      <a:avLst/>
                    </a:prstGeom>
                    <a:noFill/>
                    <a:ln w="9525">
                      <a:noFill/>
                      <a:miter lim="800000"/>
                      <a:headEnd/>
                      <a:tailEnd/>
                    </a:ln>
                  </pic:spPr>
                </pic:pic>
              </a:graphicData>
            </a:graphic>
          </wp:inline>
        </w:drawing>
      </w:r>
    </w:p>
    <w:p w:rsidR="00F43B40" w:rsidRDefault="00AF0CA6">
      <w:r>
        <w:rPr>
          <w:noProof/>
          <w:lang w:bidi="ar-SA"/>
        </w:rPr>
        <w:lastRenderedPageBreak/>
        <w:pict>
          <v:shape id="_x0000_s1068" type="#_x0000_t202" style="position:absolute;margin-left:406.5pt;margin-top:2.25pt;width:197.25pt;height:178.5pt;z-index:251668480;mso-width-relative:margin;mso-height-relative:margin" fillcolor="#fde9d9 [665]" strokecolor="#f79646 [3209]" strokeweight="2.5pt">
            <v:shadow color="#868686"/>
            <v:textbox>
              <w:txbxContent>
                <w:p w:rsidR="004C4401" w:rsidRPr="00D67CB5" w:rsidRDefault="004C4401" w:rsidP="004C4401">
                  <w:r>
                    <w:t>Usually you will create just the Selected Batch but you can group all pre-existing batches on the list into this one batch</w:t>
                  </w:r>
                  <w:r w:rsidR="00F43B40">
                    <w:t xml:space="preserve"> by selecting All Batches. This is useful when you</w:t>
                  </w:r>
                  <w:r w:rsidR="007E744B">
                    <w:t>’ve</w:t>
                  </w:r>
                  <w:r w:rsidR="00F43B40">
                    <w:t xml:space="preserve"> broken you</w:t>
                  </w:r>
                  <w:r w:rsidR="007E744B">
                    <w:t>r</w:t>
                  </w:r>
                  <w:r w:rsidR="00F43B40">
                    <w:t xml:space="preserve"> count into a number of more easily managed batches but wish to post the counts as one adjustment. When you post this batch the other batches will be cleared of items.</w:t>
                  </w:r>
                </w:p>
              </w:txbxContent>
            </v:textbox>
          </v:shape>
        </w:pict>
      </w:r>
      <w:r>
        <w:rPr>
          <w:noProof/>
          <w:lang w:bidi="ar-SA"/>
        </w:rPr>
        <w:pict>
          <v:rect id="_x0000_s1067" style="position:absolute;margin-left:168.75pt;margin-top:10.5pt;width:56.25pt;height:44.25pt;z-index:251667456" filled="f" strokecolor="#f79646 [3209]" strokeweight="3pt"/>
        </w:pict>
      </w:r>
      <w:r w:rsidR="004C4401" w:rsidRPr="004C4401">
        <w:rPr>
          <w:noProof/>
          <w:lang w:bidi="ar-SA"/>
        </w:rPr>
        <w:drawing>
          <wp:inline distT="0" distB="0" distL="0" distR="0">
            <wp:extent cx="4741479" cy="1714500"/>
            <wp:effectExtent l="19050" t="0" r="1971"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4741479" cy="1714500"/>
                    </a:xfrm>
                    <a:prstGeom prst="rect">
                      <a:avLst/>
                    </a:prstGeom>
                    <a:noFill/>
                    <a:ln w="9525">
                      <a:noFill/>
                      <a:miter lim="800000"/>
                      <a:headEnd/>
                      <a:tailEnd/>
                    </a:ln>
                  </pic:spPr>
                </pic:pic>
              </a:graphicData>
            </a:graphic>
          </wp:inline>
        </w:drawing>
      </w:r>
    </w:p>
    <w:p w:rsidR="00F43B40" w:rsidRDefault="00F43B40"/>
    <w:p w:rsidR="00F43B40" w:rsidRDefault="00AF0CA6">
      <w:r>
        <w:rPr>
          <w:noProof/>
          <w:lang w:bidi="ar-SA"/>
        </w:rPr>
        <w:pict>
          <v:shape id="_x0000_s1070" type="#_x0000_t202" style="position:absolute;margin-left:414pt;margin-top:21.9pt;width:197.25pt;height:168.65pt;z-index:251670528;mso-width-relative:margin;mso-height-relative:margin" fillcolor="#fde9d9 [665]" strokecolor="#f79646 [3209]" strokeweight="2.5pt">
            <v:shadow color="#868686"/>
            <v:textbox>
              <w:txbxContent>
                <w:p w:rsidR="00411FEC" w:rsidRPr="00D67CB5" w:rsidRDefault="00411FEC" w:rsidP="00411FEC">
                  <w:r>
                    <w:t>The item selection criteria can be based on either cycle codes or vendors. The list can be refined further by specifying a range of picking locations. The type of selection will be determined by whether you’ve assigned cycle codes and/or picking locations and whether you</w:t>
                  </w:r>
                  <w:r w:rsidR="007E744B">
                    <w:t>’</w:t>
                  </w:r>
                  <w:r>
                    <w:t>r</w:t>
                  </w:r>
                  <w:r w:rsidR="007E744B">
                    <w:t>e</w:t>
                  </w:r>
                  <w:r>
                    <w:t xml:space="preserve"> performing a cycle count o</w:t>
                  </w:r>
                  <w:r w:rsidR="007E744B">
                    <w:t>r</w:t>
                  </w:r>
                  <w:r>
                    <w:t xml:space="preserve"> full physical.</w:t>
                  </w:r>
                </w:p>
              </w:txbxContent>
            </v:textbox>
          </v:shape>
        </w:pict>
      </w:r>
    </w:p>
    <w:p w:rsidR="00F43B40" w:rsidRDefault="00AF0CA6">
      <w:r>
        <w:rPr>
          <w:noProof/>
          <w:lang w:bidi="ar-SA"/>
        </w:rPr>
        <w:pict>
          <v:rect id="_x0000_s1069" style="position:absolute;margin-left:9pt;margin-top:52.6pt;width:197.25pt;height:44.25pt;z-index:251669504" filled="f" strokecolor="#f79646 [3209]" strokeweight="3pt"/>
        </w:pict>
      </w:r>
      <w:r w:rsidR="00F43B40" w:rsidRPr="00F43B40">
        <w:rPr>
          <w:noProof/>
          <w:lang w:bidi="ar-SA"/>
        </w:rPr>
        <w:drawing>
          <wp:inline distT="0" distB="0" distL="0" distR="0">
            <wp:extent cx="4741479" cy="1714500"/>
            <wp:effectExtent l="19050" t="0" r="1971"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4741479" cy="1714500"/>
                    </a:xfrm>
                    <a:prstGeom prst="rect">
                      <a:avLst/>
                    </a:prstGeom>
                    <a:noFill/>
                    <a:ln w="9525">
                      <a:noFill/>
                      <a:miter lim="800000"/>
                      <a:headEnd/>
                      <a:tailEnd/>
                    </a:ln>
                  </pic:spPr>
                </pic:pic>
              </a:graphicData>
            </a:graphic>
          </wp:inline>
        </w:drawing>
      </w:r>
    </w:p>
    <w:p w:rsidR="001C5271" w:rsidRDefault="001C5271"/>
    <w:p w:rsidR="001C5271" w:rsidRDefault="00AF0CA6">
      <w:r>
        <w:rPr>
          <w:noProof/>
          <w:lang w:bidi="ar-SA"/>
        </w:rPr>
        <w:pict>
          <v:shape id="_x0000_s1071" type="#_x0000_t202" style="position:absolute;margin-left:426pt;margin-top:.75pt;width:197.25pt;height:178.5pt;z-index:251671552;mso-width-relative:margin;mso-height-relative:margin" fillcolor="#fde9d9 [665]" strokecolor="#f79646 [3209]" strokeweight="2.5pt">
            <v:shadow color="#868686"/>
            <v:textbox>
              <w:txbxContent>
                <w:p w:rsidR="006D2A41" w:rsidRPr="00D67CB5" w:rsidRDefault="006D2A41" w:rsidP="006D2A41">
                  <w:r>
                    <w:t xml:space="preserve">If your system on hand tends to be accurate and you list a number of items in inventory </w:t>
                  </w:r>
                  <w:r w:rsidR="007E744B">
                    <w:t xml:space="preserve">that you do not carry </w:t>
                  </w:r>
                  <w:r>
                    <w:t>on hand</w:t>
                  </w:r>
                  <w:r w:rsidR="007E744B">
                    <w:t>,</w:t>
                  </w:r>
                  <w:r>
                    <w:t xml:space="preserve"> then you might select to only list i</w:t>
                  </w:r>
                  <w:r w:rsidR="007E744B">
                    <w:t>tems that currently indicate an</w:t>
                  </w:r>
                  <w:r>
                    <w:t xml:space="preserve"> on hand quantity to keep your count list shorter. If items are found during the inventory that are not on the list you can add them to the count list manually when you enter counts.</w:t>
                  </w:r>
                </w:p>
              </w:txbxContent>
            </v:textbox>
          </v:shape>
        </w:pict>
      </w:r>
      <w:r>
        <w:rPr>
          <w:noProof/>
          <w:lang w:bidi="ar-SA"/>
        </w:rPr>
        <w:pict>
          <v:rect id="_x0000_s1072" style="position:absolute;margin-left:33pt;margin-top:84pt;width:94.5pt;height:15.75pt;z-index:251672576" filled="f" strokecolor="#f79646 [3209]" strokeweight="3pt"/>
        </w:pict>
      </w:r>
      <w:r w:rsidR="001C5271" w:rsidRPr="001C5271">
        <w:rPr>
          <w:noProof/>
          <w:lang w:bidi="ar-SA"/>
        </w:rPr>
        <w:drawing>
          <wp:inline distT="0" distB="0" distL="0" distR="0">
            <wp:extent cx="4741479" cy="1714500"/>
            <wp:effectExtent l="19050" t="0" r="1971"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4741479" cy="1714500"/>
                    </a:xfrm>
                    <a:prstGeom prst="rect">
                      <a:avLst/>
                    </a:prstGeom>
                    <a:noFill/>
                    <a:ln w="9525">
                      <a:noFill/>
                      <a:miter lim="800000"/>
                      <a:headEnd/>
                      <a:tailEnd/>
                    </a:ln>
                  </pic:spPr>
                </pic:pic>
              </a:graphicData>
            </a:graphic>
          </wp:inline>
        </w:drawing>
      </w:r>
    </w:p>
    <w:p w:rsidR="006D2A41" w:rsidRDefault="006D2A41"/>
    <w:p w:rsidR="006D2A41" w:rsidRDefault="006D2A41"/>
    <w:p w:rsidR="006D2A41" w:rsidRDefault="00AF0CA6">
      <w:r>
        <w:rPr>
          <w:noProof/>
          <w:lang w:bidi="ar-SA"/>
        </w:rPr>
        <w:pict>
          <v:shape id="_x0000_s1074" type="#_x0000_t202" style="position:absolute;margin-left:395.25pt;margin-top:1.6pt;width:250.5pt;height:237.75pt;z-index:251674624;mso-width-relative:margin;mso-height-relative:margin" fillcolor="#fde9d9 [665]" strokecolor="#f79646 [3209]" strokeweight="2.5pt">
            <v:shadow color="#868686"/>
            <v:textbox>
              <w:txbxContent>
                <w:p w:rsidR="00FA2711" w:rsidRDefault="00FA2711" w:rsidP="00FA2711">
                  <w:r>
                    <w:t xml:space="preserve">If you believe your system inventory is fairly accurate you may want to have the count on the list </w:t>
                  </w:r>
                  <w:r w:rsidR="00A86CBE">
                    <w:t>D</w:t>
                  </w:r>
                  <w:r>
                    <w:t xml:space="preserve">efault </w:t>
                  </w:r>
                  <w:r w:rsidR="00A86CBE">
                    <w:t>T</w:t>
                  </w:r>
                  <w:r>
                    <w:t xml:space="preserve">o </w:t>
                  </w:r>
                  <w:r w:rsidR="00A86CBE">
                    <w:t>(</w:t>
                  </w:r>
                  <w:r>
                    <w:t>the current</w:t>
                  </w:r>
                  <w:r w:rsidR="00A86CBE">
                    <w:t>)</w:t>
                  </w:r>
                  <w:r>
                    <w:t xml:space="preserve"> </w:t>
                  </w:r>
                  <w:r w:rsidR="00A86CBE">
                    <w:t>O</w:t>
                  </w:r>
                  <w:r>
                    <w:t>n</w:t>
                  </w:r>
                  <w:r w:rsidR="00A86CBE">
                    <w:t>-</w:t>
                  </w:r>
                  <w:r>
                    <w:t xml:space="preserve"> </w:t>
                  </w:r>
                  <w:r w:rsidR="00A86CBE">
                    <w:t>H</w:t>
                  </w:r>
                  <w:r>
                    <w:t xml:space="preserve">and so that entering counts will go faster because only those in variance will need entries. If you are concerned that having the count there may influence the person doing the entry then you can have them start as zero but </w:t>
                  </w:r>
                  <w:r w:rsidR="007E744B">
                    <w:t xml:space="preserve">then </w:t>
                  </w:r>
                  <w:r>
                    <w:t>all item counts</w:t>
                  </w:r>
                  <w:r w:rsidR="007E744B">
                    <w:t xml:space="preserve"> that are not zero</w:t>
                  </w:r>
                  <w:r>
                    <w:t xml:space="preserve"> will need to be entered.</w:t>
                  </w:r>
                </w:p>
                <w:p w:rsidR="00FA2711" w:rsidRPr="00D67CB5" w:rsidRDefault="00FA2711" w:rsidP="00FA2711">
                  <w:r>
                    <w:t xml:space="preserve">If you use the lot quantities feature of </w:t>
                  </w:r>
                  <w:r w:rsidR="001113EA">
                    <w:t>Titan</w:t>
                  </w:r>
                  <w:r>
                    <w:t xml:space="preserve"> you can choose whether to include them in the on hand. If lot qua</w:t>
                  </w:r>
                  <w:r w:rsidR="001113EA">
                    <w:t>n</w:t>
                  </w:r>
                  <w:r>
                    <w:t xml:space="preserve">tities are to be counted then you will want to Use Lot Quantities. </w:t>
                  </w:r>
                </w:p>
              </w:txbxContent>
            </v:textbox>
          </v:shape>
        </w:pict>
      </w:r>
      <w:r>
        <w:rPr>
          <w:noProof/>
          <w:lang w:bidi="ar-SA"/>
        </w:rPr>
        <w:pict>
          <v:rect id="_x0000_s1073" style="position:absolute;margin-left:82.5pt;margin-top:93.1pt;width:142.5pt;height:15.75pt;z-index:251673600" filled="f" strokecolor="#f79646 [3209]" strokeweight="3pt"/>
        </w:pict>
      </w:r>
      <w:r w:rsidR="006D2A41" w:rsidRPr="006D2A41">
        <w:rPr>
          <w:noProof/>
          <w:lang w:bidi="ar-SA"/>
        </w:rPr>
        <w:drawing>
          <wp:inline distT="0" distB="0" distL="0" distR="0">
            <wp:extent cx="4741479" cy="1714500"/>
            <wp:effectExtent l="19050" t="0" r="1971"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4741479" cy="1714500"/>
                    </a:xfrm>
                    <a:prstGeom prst="rect">
                      <a:avLst/>
                    </a:prstGeom>
                    <a:noFill/>
                    <a:ln w="9525">
                      <a:noFill/>
                      <a:miter lim="800000"/>
                      <a:headEnd/>
                      <a:tailEnd/>
                    </a:ln>
                  </pic:spPr>
                </pic:pic>
              </a:graphicData>
            </a:graphic>
          </wp:inline>
        </w:drawing>
      </w:r>
    </w:p>
    <w:p w:rsidR="00C94C2E" w:rsidRDefault="00AF0CA6">
      <w:r>
        <w:rPr>
          <w:noProof/>
          <w:lang w:bidi="ar-SA"/>
        </w:rPr>
        <w:pict>
          <v:shape id="_x0000_s1075" type="#_x0000_t202" style="position:absolute;margin-left:438pt;margin-top:3.75pt;width:197.25pt;height:195.75pt;z-index:251675648;mso-width-relative:margin;mso-height-relative:margin" fillcolor="#fde9d9 [665]" strokecolor="#f79646 [3209]" strokeweight="2.5pt">
            <v:shadow color="#868686"/>
            <v:textbox>
              <w:txbxContent>
                <w:p w:rsidR="00A86CBE" w:rsidRDefault="00A86CBE" w:rsidP="00A86CBE">
                  <w:r>
                    <w:t xml:space="preserve">You can Add or Delete individual items to the list as needed. Once a list has been created to your satisfaction you can simply note the batch# and </w:t>
                  </w:r>
                  <w:r w:rsidR="009068A0">
                    <w:t>C</w:t>
                  </w:r>
                  <w:r>
                    <w:t xml:space="preserve">lose the batch. If you decide not to use the batch you can Kill it. </w:t>
                  </w:r>
                </w:p>
                <w:p w:rsidR="00A86CBE" w:rsidRPr="00D67CB5" w:rsidRDefault="00A86CBE" w:rsidP="00A86CBE">
                  <w:r>
                    <w:t>You will not want to Post the batch until you have performed your count and enter</w:t>
                  </w:r>
                  <w:r w:rsidR="009068A0">
                    <w:t>ed</w:t>
                  </w:r>
                  <w:r>
                    <w:t xml:space="preserve"> the results</w:t>
                  </w:r>
                  <w:r w:rsidR="009068A0">
                    <w:t>.</w:t>
                  </w:r>
                  <w:r>
                    <w:t xml:space="preserve">  </w:t>
                  </w:r>
                </w:p>
              </w:txbxContent>
            </v:textbox>
          </v:shape>
        </w:pict>
      </w:r>
      <w:r>
        <w:rPr>
          <w:noProof/>
          <w:lang w:bidi="ar-SA"/>
        </w:rPr>
        <w:pict>
          <v:rect id="_x0000_s1078" style="position:absolute;margin-left:129.75pt;margin-top:108pt;width:54.75pt;height:123.75pt;z-index:251678720" filled="f" strokecolor="#f79646 [3209]" strokeweight="3pt"/>
        </w:pict>
      </w:r>
      <w:r>
        <w:rPr>
          <w:noProof/>
          <w:lang w:bidi="ar-SA"/>
        </w:rPr>
        <w:pict>
          <v:rect id="_x0000_s1076" style="position:absolute;margin-left:324.75pt;margin-top:17.25pt;width:54.75pt;height:78.75pt;z-index:251676672" filled="f" strokecolor="#f79646 [3209]" strokeweight="3pt"/>
        </w:pict>
      </w:r>
      <w:r w:rsidR="00C94C2E">
        <w:rPr>
          <w:noProof/>
          <w:lang w:bidi="ar-SA"/>
        </w:rPr>
        <w:drawing>
          <wp:inline distT="0" distB="0" distL="0" distR="0">
            <wp:extent cx="4819338" cy="2939796"/>
            <wp:effectExtent l="19050" t="0" r="312"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819338" cy="2939796"/>
                    </a:xfrm>
                    <a:prstGeom prst="rect">
                      <a:avLst/>
                    </a:prstGeom>
                    <a:noFill/>
                    <a:ln w="9525">
                      <a:noFill/>
                      <a:miter lim="800000"/>
                      <a:headEnd/>
                      <a:tailEnd/>
                    </a:ln>
                  </pic:spPr>
                </pic:pic>
              </a:graphicData>
            </a:graphic>
          </wp:inline>
        </w:drawing>
      </w:r>
    </w:p>
    <w:p w:rsidR="00F13AF3" w:rsidRDefault="001113EA">
      <w:r>
        <w:rPr>
          <w:noProof/>
          <w:lang w:bidi="ar-SA"/>
        </w:rPr>
        <w:pict>
          <v:shape id="_x0000_s1079" type="#_x0000_t202" style="position:absolute;margin-left:2.25pt;margin-top:.25pt;width:633pt;height:179.35pt;z-index:251679744;mso-width-relative:margin;mso-height-relative:margin" fillcolor="#fde9d9 [665]" strokecolor="#f79646 [3209]" strokeweight="2.5pt">
            <v:shadow color="#868686"/>
            <v:textbox>
              <w:txbxContent>
                <w:p w:rsidR="00F13AF3" w:rsidRDefault="00A57AF0" w:rsidP="00F13AF3">
                  <w:r>
                    <w:t>T</w:t>
                  </w:r>
                  <w:r w:rsidR="00F13AF3">
                    <w:t xml:space="preserve">he Count Date is the date you create the batch. </w:t>
                  </w:r>
                  <w:r w:rsidR="00F54E2B">
                    <w:t xml:space="preserve">Batches should be created just before you count. </w:t>
                  </w:r>
                  <w:r w:rsidR="00F13AF3">
                    <w:t>The count date is very important because the system will apply your count relative</w:t>
                  </w:r>
                  <w:r>
                    <w:t>*</w:t>
                  </w:r>
                  <w:r w:rsidR="00F13AF3">
                    <w:t xml:space="preserve"> to the on hand as of the day it was counted, not the day you enter the count. I</w:t>
                  </w:r>
                  <w:r w:rsidR="0084055B">
                    <w:t>t may be days before you enter the counts. Say that the system on hand of an item  was  6 the day of the count and that was correct. But when you entered the count of 6 you had sold 2 and the on hand was now 4. You would not want the system to add 2 to the on hand. So the system only considers you entry relative to the on hand as of the count date.</w:t>
                  </w:r>
                  <w:r w:rsidR="00067056">
                    <w:t xml:space="preserve"> Batches should be created on the day that you intend to count.</w:t>
                  </w:r>
                </w:p>
                <w:p w:rsidR="00A57AF0" w:rsidRPr="00D67CB5" w:rsidRDefault="00A57AF0" w:rsidP="00F13AF3">
                  <w:r>
                    <w:t xml:space="preserve">*A System Default &gt; IP &gt; Misc tab setting “Simple Counts for Physical Inventory” can be checked and the counts entered will update the inventory regardless of the count date. This setting would typically only be used if you were entering a beginning inventory and not </w:t>
                  </w:r>
                  <w:r w:rsidR="007E744B">
                    <w:t>entering transactions.</w:t>
                  </w:r>
                  <w:r>
                    <w:t xml:space="preserve">  </w:t>
                  </w:r>
                </w:p>
              </w:txbxContent>
            </v:textbox>
          </v:shape>
        </w:pict>
      </w:r>
    </w:p>
    <w:p w:rsidR="00F13AF3" w:rsidRDefault="00F13AF3"/>
    <w:p w:rsidR="00F13AF3" w:rsidRDefault="00F13AF3"/>
    <w:p w:rsidR="00F13AF3" w:rsidRDefault="00F13AF3"/>
    <w:p w:rsidR="00F13AF3" w:rsidRDefault="00F13AF3"/>
    <w:p w:rsidR="009068A0" w:rsidRDefault="00AF0CA6">
      <w:r>
        <w:rPr>
          <w:noProof/>
          <w:lang w:bidi="ar-SA"/>
        </w:rPr>
        <w:pict>
          <v:shape id="_x0000_s1080" type="#_x0000_t202" style="position:absolute;margin-left:378.75pt;margin-top:5.25pt;width:197.25pt;height:2in;z-index:251680768;mso-width-relative:margin;mso-height-relative:margin" fillcolor="#fde9d9 [665]" strokecolor="#f79646 [3209]" strokeweight="2.5pt">
            <v:shadow color="#868686"/>
            <v:textbox>
              <w:txbxContent>
                <w:p w:rsidR="00067056" w:rsidRDefault="00067056" w:rsidP="00067056">
                  <w:r>
                    <w:t xml:space="preserve">When the batch is ready, you can print your count sheets. All </w:t>
                  </w:r>
                  <w:proofErr w:type="spellStart"/>
                  <w:r>
                    <w:t>unposted</w:t>
                  </w:r>
                  <w:proofErr w:type="spellEnd"/>
                  <w:r>
                    <w:t xml:space="preserve"> batches will be listed. </w:t>
                  </w:r>
                </w:p>
                <w:p w:rsidR="00067056" w:rsidRPr="00D67CB5" w:rsidRDefault="00067056" w:rsidP="00067056">
                  <w:r>
                    <w:t>These are the sheets on which you will enter your counts. The layout of the count sheets can be customized using the BCR Report Writer.</w:t>
                  </w:r>
                </w:p>
              </w:txbxContent>
            </v:textbox>
          </v:shape>
        </w:pict>
      </w:r>
      <w:r>
        <w:rPr>
          <w:noProof/>
          <w:lang w:bidi="ar-SA"/>
        </w:rPr>
        <w:pict>
          <v:rect id="_x0000_s1077" style="position:absolute;margin-left:4.5pt;margin-top:22.85pt;width:159.75pt;height:33.75pt;z-index:251677696" filled="f" strokecolor="#f79646 [3209]" strokeweight="3pt"/>
        </w:pict>
      </w:r>
      <w:r w:rsidR="00F13AF3">
        <w:rPr>
          <w:noProof/>
          <w:lang w:bidi="ar-SA"/>
        </w:rPr>
        <w:drawing>
          <wp:inline distT="0" distB="0" distL="0" distR="0">
            <wp:extent cx="2257425" cy="1400175"/>
            <wp:effectExtent l="19050" t="0" r="9525"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2257425" cy="1400175"/>
                    </a:xfrm>
                    <a:prstGeom prst="rect">
                      <a:avLst/>
                    </a:prstGeom>
                    <a:noFill/>
                    <a:ln w="9525">
                      <a:noFill/>
                      <a:miter lim="800000"/>
                      <a:headEnd/>
                      <a:tailEnd/>
                    </a:ln>
                  </pic:spPr>
                </pic:pic>
              </a:graphicData>
            </a:graphic>
          </wp:inline>
        </w:drawing>
      </w:r>
    </w:p>
    <w:p w:rsidR="00067056" w:rsidRDefault="00067056">
      <w:r>
        <w:rPr>
          <w:noProof/>
          <w:lang w:bidi="ar-SA"/>
        </w:rPr>
        <w:drawing>
          <wp:inline distT="0" distB="0" distL="0" distR="0">
            <wp:extent cx="4191000" cy="936574"/>
            <wp:effectExtent l="19050" t="0" r="0" b="0"/>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4191000" cy="936574"/>
                    </a:xfrm>
                    <a:prstGeom prst="rect">
                      <a:avLst/>
                    </a:prstGeom>
                    <a:noFill/>
                    <a:ln w="9525">
                      <a:noFill/>
                      <a:miter lim="800000"/>
                      <a:headEnd/>
                      <a:tailEnd/>
                    </a:ln>
                  </pic:spPr>
                </pic:pic>
              </a:graphicData>
            </a:graphic>
          </wp:inline>
        </w:drawing>
      </w:r>
    </w:p>
    <w:p w:rsidR="00067056" w:rsidRDefault="00067056">
      <w:r>
        <w:rPr>
          <w:noProof/>
          <w:lang w:bidi="ar-SA"/>
        </w:rPr>
        <w:drawing>
          <wp:inline distT="0" distB="0" distL="0" distR="0">
            <wp:extent cx="4733925" cy="2718443"/>
            <wp:effectExtent l="19050" t="0" r="0" b="0"/>
            <wp:docPr id="2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4735979" cy="2719623"/>
                    </a:xfrm>
                    <a:prstGeom prst="rect">
                      <a:avLst/>
                    </a:prstGeom>
                    <a:noFill/>
                    <a:ln w="9525">
                      <a:noFill/>
                      <a:miter lim="800000"/>
                      <a:headEnd/>
                      <a:tailEnd/>
                    </a:ln>
                  </pic:spPr>
                </pic:pic>
              </a:graphicData>
            </a:graphic>
          </wp:inline>
        </w:drawing>
      </w:r>
    </w:p>
    <w:p w:rsidR="00CE3475" w:rsidRDefault="00CE3475"/>
    <w:p w:rsidR="00CE3475" w:rsidRDefault="00AF0CA6">
      <w:r>
        <w:rPr>
          <w:noProof/>
          <w:lang w:bidi="ar-SA"/>
        </w:rPr>
        <w:pict>
          <v:shape id="_x0000_s1082" type="#_x0000_t202" style="position:absolute;margin-left:426.75pt;margin-top:3pt;width:197.25pt;height:231.75pt;z-index:251682816;mso-width-relative:margin;mso-height-relative:margin" fillcolor="#fde9d9 [665]" strokecolor="#f79646 [3209]" strokeweight="2.5pt">
            <v:shadow color="#868686"/>
            <v:textbox>
              <w:txbxContent>
                <w:p w:rsidR="00CE3475" w:rsidRPr="00D67CB5" w:rsidRDefault="00CE3475" w:rsidP="00CE3475">
                  <w:r>
                    <w:t xml:space="preserve">After the count is completed the actual counts are entered </w:t>
                  </w:r>
                  <w:r w:rsidR="00F54E2B">
                    <w:t xml:space="preserve">from the sheets </w:t>
                  </w:r>
                  <w:r>
                    <w:t>in the count column of the batch. If the Default To On-Hand was set then only counts that are at variance with that quantity are entered. Ite</w:t>
                  </w:r>
                  <w:r w:rsidR="00394E4E">
                    <w:t>m</w:t>
                  </w:r>
                  <w:r>
                    <w:t xml:space="preserve">s that were counted but are not on the list can be added as needed.  Once the counts have been completely entered </w:t>
                  </w:r>
                  <w:r w:rsidR="00896603">
                    <w:t>you can Post the count and an Inventory Adjustment</w:t>
                  </w:r>
                  <w:r w:rsidR="00394E4E">
                    <w:t xml:space="preserve"> of the same batch number</w:t>
                  </w:r>
                  <w:r w:rsidR="00896603">
                    <w:t xml:space="preserve"> will be created. This will delete the </w:t>
                  </w:r>
                  <w:r w:rsidR="00394E4E">
                    <w:t xml:space="preserve">Physical Inventory Count </w:t>
                  </w:r>
                  <w:r w:rsidR="00896603">
                    <w:t>batch.</w:t>
                  </w:r>
                </w:p>
              </w:txbxContent>
            </v:textbox>
          </v:shape>
        </w:pict>
      </w:r>
      <w:r>
        <w:rPr>
          <w:noProof/>
          <w:lang w:bidi="ar-SA"/>
        </w:rPr>
        <w:pict>
          <v:rect id="_x0000_s1083" style="position:absolute;margin-left:332.25pt;margin-top:71.25pt;width:40.5pt;height:27.75pt;z-index:251683840" filled="f" strokecolor="#f79646 [3209]" strokeweight="3pt"/>
        </w:pict>
      </w:r>
      <w:r>
        <w:rPr>
          <w:noProof/>
          <w:lang w:bidi="ar-SA"/>
        </w:rPr>
        <w:pict>
          <v:rect id="_x0000_s1081" style="position:absolute;margin-left:109.5pt;margin-top:111pt;width:40.5pt;height:123.75pt;z-index:251681792" filled="f" strokecolor="#f79646 [3209]" strokeweight="3pt"/>
        </w:pict>
      </w:r>
      <w:r w:rsidR="00CE3475" w:rsidRPr="00CE3475">
        <w:rPr>
          <w:noProof/>
          <w:lang w:bidi="ar-SA"/>
        </w:rPr>
        <w:drawing>
          <wp:inline distT="0" distB="0" distL="0" distR="0">
            <wp:extent cx="4819338" cy="2939796"/>
            <wp:effectExtent l="19050" t="0" r="312" b="0"/>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819338" cy="2939796"/>
                    </a:xfrm>
                    <a:prstGeom prst="rect">
                      <a:avLst/>
                    </a:prstGeom>
                    <a:noFill/>
                    <a:ln w="9525">
                      <a:noFill/>
                      <a:miter lim="800000"/>
                      <a:headEnd/>
                      <a:tailEnd/>
                    </a:ln>
                  </pic:spPr>
                </pic:pic>
              </a:graphicData>
            </a:graphic>
          </wp:inline>
        </w:drawing>
      </w:r>
    </w:p>
    <w:p w:rsidR="00896603" w:rsidRDefault="00896603">
      <w:r>
        <w:rPr>
          <w:noProof/>
          <w:lang w:bidi="ar-SA"/>
        </w:rPr>
        <w:drawing>
          <wp:inline distT="0" distB="0" distL="0" distR="0">
            <wp:extent cx="3124200" cy="1504950"/>
            <wp:effectExtent l="19050" t="0" r="0" b="0"/>
            <wp:docPr id="2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3124200" cy="1504950"/>
                    </a:xfrm>
                    <a:prstGeom prst="rect">
                      <a:avLst/>
                    </a:prstGeom>
                    <a:noFill/>
                    <a:ln w="9525">
                      <a:noFill/>
                      <a:miter lim="800000"/>
                      <a:headEnd/>
                      <a:tailEnd/>
                    </a:ln>
                  </pic:spPr>
                </pic:pic>
              </a:graphicData>
            </a:graphic>
          </wp:inline>
        </w:drawing>
      </w:r>
    </w:p>
    <w:p w:rsidR="00394E4E" w:rsidRDefault="00394E4E"/>
    <w:p w:rsidR="00394E4E" w:rsidRDefault="00394E4E"/>
    <w:p w:rsidR="00394E4E" w:rsidRDefault="00394E4E"/>
    <w:p w:rsidR="00394E4E" w:rsidRDefault="00394E4E"/>
    <w:p w:rsidR="00394E4E" w:rsidRDefault="00AF0CA6">
      <w:r>
        <w:rPr>
          <w:noProof/>
          <w:lang w:bidi="ar-SA"/>
        </w:rPr>
        <w:pict>
          <v:shape id="_x0000_s1084" type="#_x0000_t202" style="position:absolute;margin-left:431.25pt;margin-top:1.5pt;width:197.25pt;height:176.35pt;z-index:251684864;mso-width-relative:margin;mso-height-relative:margin" fillcolor="#fde9d9 [665]" strokecolor="#f79646 [3209]" strokeweight="2.5pt">
            <v:shadow color="#868686"/>
            <v:textbox>
              <w:txbxContent>
                <w:p w:rsidR="00394E4E" w:rsidRPr="00D67CB5" w:rsidRDefault="00394E4E" w:rsidP="00394E4E">
                  <w:r>
                    <w:t>The adjustment created will contain only the items that require a change to the on hand. The adjustment quantity will be the relative adjustment, plus or minus</w:t>
                  </w:r>
                  <w:r w:rsidR="00A57AF0">
                    <w:t>, required to correct the on hand. The adjustment must be posted for it to update the on hand quantities. See Inventory Adjustments documentation for further information on this process.</w:t>
                  </w:r>
                </w:p>
              </w:txbxContent>
            </v:textbox>
          </v:shape>
        </w:pict>
      </w:r>
      <w:r w:rsidR="00394E4E">
        <w:rPr>
          <w:noProof/>
          <w:lang w:bidi="ar-SA"/>
        </w:rPr>
        <w:drawing>
          <wp:inline distT="0" distB="0" distL="0" distR="0">
            <wp:extent cx="4972050" cy="1952286"/>
            <wp:effectExtent l="19050" t="0" r="0" b="0"/>
            <wp:docPr id="2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4975738" cy="1953734"/>
                    </a:xfrm>
                    <a:prstGeom prst="rect">
                      <a:avLst/>
                    </a:prstGeom>
                    <a:noFill/>
                    <a:ln w="9525">
                      <a:noFill/>
                      <a:miter lim="800000"/>
                      <a:headEnd/>
                      <a:tailEnd/>
                    </a:ln>
                  </pic:spPr>
                </pic:pic>
              </a:graphicData>
            </a:graphic>
          </wp:inline>
        </w:drawing>
      </w:r>
    </w:p>
    <w:sectPr w:rsidR="00394E4E" w:rsidSect="00D67CB5">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169" w:rsidRDefault="00DE7169" w:rsidP="002200D2">
      <w:pPr>
        <w:spacing w:before="0" w:after="0" w:line="240" w:lineRule="auto"/>
      </w:pPr>
      <w:r>
        <w:separator/>
      </w:r>
    </w:p>
  </w:endnote>
  <w:endnote w:type="continuationSeparator" w:id="0">
    <w:p w:rsidR="00DE7169" w:rsidRDefault="00DE7169" w:rsidP="002200D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366"/>
      <w:gridCol w:w="11810"/>
    </w:tblGrid>
    <w:tr w:rsidR="002200D2">
      <w:tc>
        <w:tcPr>
          <w:tcW w:w="918" w:type="dxa"/>
        </w:tcPr>
        <w:p w:rsidR="002200D2" w:rsidRPr="001113EA" w:rsidRDefault="00AF0CA6">
          <w:pPr>
            <w:pStyle w:val="Footer"/>
            <w:jc w:val="right"/>
            <w:rPr>
              <w:b/>
              <w:color w:val="F79646" w:themeColor="accent6"/>
              <w:sz w:val="32"/>
              <w:szCs w:val="32"/>
            </w:rPr>
          </w:pPr>
          <w:r w:rsidRPr="001113EA">
            <w:rPr>
              <w:color w:val="F79646" w:themeColor="accent6"/>
            </w:rPr>
            <w:fldChar w:fldCharType="begin"/>
          </w:r>
          <w:r w:rsidRPr="001113EA">
            <w:rPr>
              <w:color w:val="F79646" w:themeColor="accent6"/>
            </w:rPr>
            <w:instrText xml:space="preserve"> PAGE   \* MERGEFORMAT </w:instrText>
          </w:r>
          <w:r w:rsidRPr="001113EA">
            <w:rPr>
              <w:color w:val="F79646" w:themeColor="accent6"/>
            </w:rPr>
            <w:fldChar w:fldCharType="separate"/>
          </w:r>
          <w:r w:rsidR="001113EA" w:rsidRPr="001113EA">
            <w:rPr>
              <w:b/>
              <w:noProof/>
              <w:color w:val="F79646" w:themeColor="accent6"/>
              <w:sz w:val="32"/>
              <w:szCs w:val="32"/>
            </w:rPr>
            <w:t>1</w:t>
          </w:r>
          <w:r w:rsidRPr="001113EA">
            <w:rPr>
              <w:color w:val="F79646" w:themeColor="accent6"/>
            </w:rPr>
            <w:fldChar w:fldCharType="end"/>
          </w:r>
        </w:p>
      </w:tc>
      <w:tc>
        <w:tcPr>
          <w:tcW w:w="7938" w:type="dxa"/>
        </w:tcPr>
        <w:p w:rsidR="002200D2" w:rsidRDefault="001113EA">
          <w:pPr>
            <w:pStyle w:val="Footer"/>
          </w:pPr>
          <w:r w:rsidRPr="001113EA">
            <w:drawing>
              <wp:inline distT="0" distB="0" distL="0" distR="0">
                <wp:extent cx="2419350" cy="571500"/>
                <wp:effectExtent l="19050" t="0" r="0" b="0"/>
                <wp:docPr id="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2419350" cy="571500"/>
                        </a:xfrm>
                        <a:prstGeom prst="rect">
                          <a:avLst/>
                        </a:prstGeom>
                      </pic:spPr>
                    </pic:pic>
                  </a:graphicData>
                </a:graphic>
              </wp:inline>
            </w:drawing>
          </w:r>
        </w:p>
      </w:tc>
    </w:tr>
  </w:tbl>
  <w:p w:rsidR="002200D2" w:rsidRDefault="002200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169" w:rsidRDefault="00DE7169" w:rsidP="002200D2">
      <w:pPr>
        <w:spacing w:before="0" w:after="0" w:line="240" w:lineRule="auto"/>
      </w:pPr>
      <w:r>
        <w:separator/>
      </w:r>
    </w:p>
  </w:footnote>
  <w:footnote w:type="continuationSeparator" w:id="0">
    <w:p w:rsidR="00DE7169" w:rsidRDefault="00DE7169" w:rsidP="002200D2">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871D48"/>
    <w:rsid w:val="00025C69"/>
    <w:rsid w:val="000278A9"/>
    <w:rsid w:val="00051099"/>
    <w:rsid w:val="00060A8C"/>
    <w:rsid w:val="00067056"/>
    <w:rsid w:val="000E1E94"/>
    <w:rsid w:val="000E7894"/>
    <w:rsid w:val="001113EA"/>
    <w:rsid w:val="001940AA"/>
    <w:rsid w:val="001C5271"/>
    <w:rsid w:val="001E4CE1"/>
    <w:rsid w:val="001E676D"/>
    <w:rsid w:val="002020F1"/>
    <w:rsid w:val="002053C8"/>
    <w:rsid w:val="002200D2"/>
    <w:rsid w:val="00254A08"/>
    <w:rsid w:val="00267584"/>
    <w:rsid w:val="002808DC"/>
    <w:rsid w:val="002924F9"/>
    <w:rsid w:val="00344509"/>
    <w:rsid w:val="0037059B"/>
    <w:rsid w:val="00380771"/>
    <w:rsid w:val="00394E4E"/>
    <w:rsid w:val="00395C62"/>
    <w:rsid w:val="003A7638"/>
    <w:rsid w:val="003B00A8"/>
    <w:rsid w:val="00403AB1"/>
    <w:rsid w:val="00411FEC"/>
    <w:rsid w:val="0045121A"/>
    <w:rsid w:val="004A1592"/>
    <w:rsid w:val="004C4401"/>
    <w:rsid w:val="004C712D"/>
    <w:rsid w:val="00555AA5"/>
    <w:rsid w:val="00562C53"/>
    <w:rsid w:val="00572EF5"/>
    <w:rsid w:val="0059061C"/>
    <w:rsid w:val="00591678"/>
    <w:rsid w:val="005A4F1B"/>
    <w:rsid w:val="005B60B8"/>
    <w:rsid w:val="005D4A31"/>
    <w:rsid w:val="005F017A"/>
    <w:rsid w:val="00670369"/>
    <w:rsid w:val="00672A05"/>
    <w:rsid w:val="00694051"/>
    <w:rsid w:val="006D2A41"/>
    <w:rsid w:val="006F2551"/>
    <w:rsid w:val="006F3EA6"/>
    <w:rsid w:val="00703EB0"/>
    <w:rsid w:val="007517DF"/>
    <w:rsid w:val="007D07A0"/>
    <w:rsid w:val="007D628B"/>
    <w:rsid w:val="007E744B"/>
    <w:rsid w:val="0084055B"/>
    <w:rsid w:val="00871D48"/>
    <w:rsid w:val="00892AFE"/>
    <w:rsid w:val="00896603"/>
    <w:rsid w:val="008A62E8"/>
    <w:rsid w:val="008F21BF"/>
    <w:rsid w:val="008F4A56"/>
    <w:rsid w:val="009068A0"/>
    <w:rsid w:val="00913D2C"/>
    <w:rsid w:val="009502ED"/>
    <w:rsid w:val="00987BB0"/>
    <w:rsid w:val="0099141B"/>
    <w:rsid w:val="009F3BDB"/>
    <w:rsid w:val="009F47DA"/>
    <w:rsid w:val="009F4D9A"/>
    <w:rsid w:val="00A00F3A"/>
    <w:rsid w:val="00A3573A"/>
    <w:rsid w:val="00A3783B"/>
    <w:rsid w:val="00A44984"/>
    <w:rsid w:val="00A57AF0"/>
    <w:rsid w:val="00A65625"/>
    <w:rsid w:val="00A73E84"/>
    <w:rsid w:val="00A86CBE"/>
    <w:rsid w:val="00AC51DA"/>
    <w:rsid w:val="00AF0CA6"/>
    <w:rsid w:val="00B2731B"/>
    <w:rsid w:val="00B64FC7"/>
    <w:rsid w:val="00BB3091"/>
    <w:rsid w:val="00BF60BB"/>
    <w:rsid w:val="00C169B9"/>
    <w:rsid w:val="00C2796A"/>
    <w:rsid w:val="00C520F8"/>
    <w:rsid w:val="00C85536"/>
    <w:rsid w:val="00C94C2E"/>
    <w:rsid w:val="00CB0601"/>
    <w:rsid w:val="00CD4BA5"/>
    <w:rsid w:val="00CE3475"/>
    <w:rsid w:val="00CF6707"/>
    <w:rsid w:val="00D14B0F"/>
    <w:rsid w:val="00D67CB5"/>
    <w:rsid w:val="00D92647"/>
    <w:rsid w:val="00DC22D3"/>
    <w:rsid w:val="00DE7169"/>
    <w:rsid w:val="00E04B05"/>
    <w:rsid w:val="00E06373"/>
    <w:rsid w:val="00E32330"/>
    <w:rsid w:val="00E60058"/>
    <w:rsid w:val="00E602F0"/>
    <w:rsid w:val="00E972DC"/>
    <w:rsid w:val="00EA0D8C"/>
    <w:rsid w:val="00EF6445"/>
    <w:rsid w:val="00F13AF3"/>
    <w:rsid w:val="00F2015C"/>
    <w:rsid w:val="00F261EC"/>
    <w:rsid w:val="00F34F2C"/>
    <w:rsid w:val="00F43B40"/>
    <w:rsid w:val="00F54E2B"/>
    <w:rsid w:val="00F61498"/>
    <w:rsid w:val="00F8637F"/>
    <w:rsid w:val="00FA2711"/>
    <w:rsid w:val="00FE6817"/>
    <w:rsid w:val="00FF0C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3EA"/>
    <w:pPr>
      <w:spacing w:before="200" w:after="200" w:line="276" w:lineRule="auto"/>
    </w:pPr>
    <w:rPr>
      <w:sz w:val="22"/>
      <w:szCs w:val="22"/>
      <w:lang w:bidi="en-US"/>
    </w:rPr>
  </w:style>
  <w:style w:type="paragraph" w:styleId="Heading1">
    <w:name w:val="heading 1"/>
    <w:basedOn w:val="Normal"/>
    <w:next w:val="Normal"/>
    <w:link w:val="Heading1Char"/>
    <w:uiPriority w:val="9"/>
    <w:qFormat/>
    <w:rsid w:val="001113EA"/>
    <w:pPr>
      <w:pBdr>
        <w:top w:val="single" w:sz="24" w:space="1" w:color="FABF8F"/>
        <w:left w:val="single" w:sz="24" w:space="4" w:color="FABF8F"/>
        <w:bottom w:val="single" w:sz="24" w:space="1" w:color="FABF8F"/>
        <w:right w:val="single" w:sz="24" w:space="4" w:color="FABF8F"/>
      </w:pBdr>
      <w:shd w:val="clear" w:color="auto" w:fill="FABF8F"/>
      <w:spacing w:after="0"/>
      <w:outlineLvl w:val="0"/>
    </w:pPr>
    <w:rPr>
      <w:b/>
      <w:bCs/>
      <w:caps/>
      <w:color w:val="262626"/>
      <w:spacing w:val="15"/>
    </w:rPr>
  </w:style>
  <w:style w:type="paragraph" w:styleId="Heading2">
    <w:name w:val="heading 2"/>
    <w:basedOn w:val="Normal"/>
    <w:next w:val="Normal"/>
    <w:link w:val="Heading2Char"/>
    <w:uiPriority w:val="9"/>
    <w:semiHidden/>
    <w:unhideWhenUsed/>
    <w:qFormat/>
    <w:rsid w:val="001113EA"/>
    <w:pPr>
      <w:pBdr>
        <w:top w:val="single" w:sz="24" w:space="1" w:color="FBD4B4"/>
        <w:left w:val="single" w:sz="24" w:space="4" w:color="FBD4B4"/>
        <w:bottom w:val="single" w:sz="24" w:space="1" w:color="FBD4B4"/>
        <w:right w:val="single" w:sz="24" w:space="4" w:color="FBD4B4"/>
      </w:pBdr>
      <w:shd w:val="clear" w:color="auto" w:fill="FBD4B4"/>
      <w:spacing w:after="0"/>
      <w:outlineLvl w:val="1"/>
    </w:pPr>
    <w:rPr>
      <w:caps/>
      <w:spacing w:val="15"/>
    </w:rPr>
  </w:style>
  <w:style w:type="paragraph" w:styleId="Heading3">
    <w:name w:val="heading 3"/>
    <w:basedOn w:val="Normal"/>
    <w:next w:val="Normal"/>
    <w:link w:val="Heading3Char"/>
    <w:uiPriority w:val="9"/>
    <w:semiHidden/>
    <w:unhideWhenUsed/>
    <w:qFormat/>
    <w:rsid w:val="001113EA"/>
    <w:pPr>
      <w:pBdr>
        <w:top w:val="single" w:sz="6" w:space="2" w:color="E36C0A"/>
        <w:left w:val="single" w:sz="6" w:space="2" w:color="E36C0A"/>
      </w:pBdr>
      <w:spacing w:before="300" w:after="0"/>
      <w:outlineLvl w:val="2"/>
    </w:pPr>
    <w:rPr>
      <w:caps/>
      <w:color w:val="E36C0A"/>
      <w:spacing w:val="15"/>
    </w:rPr>
  </w:style>
  <w:style w:type="paragraph" w:styleId="Heading4">
    <w:name w:val="heading 4"/>
    <w:basedOn w:val="Normal"/>
    <w:next w:val="Normal"/>
    <w:link w:val="Heading4Char"/>
    <w:uiPriority w:val="9"/>
    <w:semiHidden/>
    <w:unhideWhenUsed/>
    <w:qFormat/>
    <w:rsid w:val="001113EA"/>
    <w:pPr>
      <w:pBdr>
        <w:top w:val="dotted" w:sz="6" w:space="2" w:color="4F81BD"/>
        <w:left w:val="dotted" w:sz="6" w:space="2" w:color="4F81BD"/>
      </w:pBdr>
      <w:spacing w:before="300" w:after="0"/>
      <w:outlineLvl w:val="3"/>
    </w:pPr>
    <w:rPr>
      <w:caps/>
      <w:color w:val="365F91"/>
      <w:spacing w:val="10"/>
      <w:sz w:val="20"/>
      <w:szCs w:val="20"/>
      <w:lang w:bidi="ar-SA"/>
    </w:rPr>
  </w:style>
  <w:style w:type="paragraph" w:styleId="Heading5">
    <w:name w:val="heading 5"/>
    <w:basedOn w:val="Normal"/>
    <w:next w:val="Normal"/>
    <w:link w:val="Heading5Char"/>
    <w:uiPriority w:val="9"/>
    <w:semiHidden/>
    <w:unhideWhenUsed/>
    <w:qFormat/>
    <w:rsid w:val="001113EA"/>
    <w:pPr>
      <w:pBdr>
        <w:bottom w:val="single" w:sz="6" w:space="1" w:color="4F81BD"/>
      </w:pBdr>
      <w:spacing w:before="300" w:after="0"/>
      <w:outlineLvl w:val="4"/>
    </w:pPr>
    <w:rPr>
      <w:caps/>
      <w:color w:val="365F91"/>
      <w:spacing w:val="10"/>
      <w:sz w:val="20"/>
      <w:szCs w:val="20"/>
      <w:lang w:bidi="ar-SA"/>
    </w:rPr>
  </w:style>
  <w:style w:type="paragraph" w:styleId="Heading6">
    <w:name w:val="heading 6"/>
    <w:basedOn w:val="Normal"/>
    <w:next w:val="Normal"/>
    <w:link w:val="Heading6Char"/>
    <w:uiPriority w:val="9"/>
    <w:semiHidden/>
    <w:unhideWhenUsed/>
    <w:qFormat/>
    <w:rsid w:val="001113EA"/>
    <w:pPr>
      <w:pBdr>
        <w:bottom w:val="dotted" w:sz="6" w:space="1" w:color="4F81BD"/>
      </w:pBdr>
      <w:spacing w:before="300" w:after="0"/>
      <w:outlineLvl w:val="5"/>
    </w:pPr>
    <w:rPr>
      <w:caps/>
      <w:color w:val="365F91"/>
      <w:spacing w:val="10"/>
      <w:sz w:val="20"/>
      <w:szCs w:val="20"/>
      <w:lang w:bidi="ar-SA"/>
    </w:rPr>
  </w:style>
  <w:style w:type="paragraph" w:styleId="Heading7">
    <w:name w:val="heading 7"/>
    <w:basedOn w:val="Normal"/>
    <w:next w:val="Normal"/>
    <w:link w:val="Heading7Char"/>
    <w:uiPriority w:val="9"/>
    <w:semiHidden/>
    <w:unhideWhenUsed/>
    <w:qFormat/>
    <w:rsid w:val="001113EA"/>
    <w:pPr>
      <w:spacing w:before="300" w:after="0"/>
      <w:outlineLvl w:val="6"/>
    </w:pPr>
    <w:rPr>
      <w:caps/>
      <w:color w:val="365F91"/>
      <w:spacing w:val="10"/>
      <w:sz w:val="20"/>
      <w:szCs w:val="20"/>
      <w:lang w:bidi="ar-SA"/>
    </w:rPr>
  </w:style>
  <w:style w:type="paragraph" w:styleId="Heading8">
    <w:name w:val="heading 8"/>
    <w:basedOn w:val="Normal"/>
    <w:next w:val="Normal"/>
    <w:link w:val="Heading8Char"/>
    <w:uiPriority w:val="9"/>
    <w:semiHidden/>
    <w:unhideWhenUsed/>
    <w:qFormat/>
    <w:rsid w:val="001113EA"/>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1113EA"/>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3EA"/>
    <w:rPr>
      <w:b/>
      <w:bCs/>
      <w:caps/>
      <w:color w:val="262626"/>
      <w:spacing w:val="15"/>
      <w:sz w:val="22"/>
      <w:szCs w:val="22"/>
      <w:shd w:val="clear" w:color="auto" w:fill="FABF8F"/>
      <w:lang w:bidi="en-US"/>
    </w:rPr>
  </w:style>
  <w:style w:type="character" w:customStyle="1" w:styleId="Heading2Char">
    <w:name w:val="Heading 2 Char"/>
    <w:basedOn w:val="DefaultParagraphFont"/>
    <w:link w:val="Heading2"/>
    <w:uiPriority w:val="9"/>
    <w:rsid w:val="001113EA"/>
    <w:rPr>
      <w:caps/>
      <w:spacing w:val="15"/>
      <w:sz w:val="22"/>
      <w:szCs w:val="22"/>
      <w:shd w:val="clear" w:color="auto" w:fill="FBD4B4"/>
      <w:lang w:bidi="en-US"/>
    </w:rPr>
  </w:style>
  <w:style w:type="character" w:customStyle="1" w:styleId="Heading3Char">
    <w:name w:val="Heading 3 Char"/>
    <w:basedOn w:val="DefaultParagraphFont"/>
    <w:link w:val="Heading3"/>
    <w:uiPriority w:val="9"/>
    <w:rsid w:val="001113EA"/>
    <w:rPr>
      <w:caps/>
      <w:color w:val="E36C0A"/>
      <w:spacing w:val="15"/>
      <w:sz w:val="22"/>
      <w:szCs w:val="22"/>
      <w:lang w:bidi="en-US"/>
    </w:rPr>
  </w:style>
  <w:style w:type="character" w:customStyle="1" w:styleId="Heading4Char">
    <w:name w:val="Heading 4 Char"/>
    <w:basedOn w:val="DefaultParagraphFont"/>
    <w:link w:val="Heading4"/>
    <w:uiPriority w:val="9"/>
    <w:rsid w:val="001113EA"/>
    <w:rPr>
      <w:caps/>
      <w:color w:val="365F91"/>
      <w:spacing w:val="10"/>
    </w:rPr>
  </w:style>
  <w:style w:type="character" w:customStyle="1" w:styleId="Heading5Char">
    <w:name w:val="Heading 5 Char"/>
    <w:basedOn w:val="DefaultParagraphFont"/>
    <w:link w:val="Heading5"/>
    <w:uiPriority w:val="9"/>
    <w:semiHidden/>
    <w:rsid w:val="001113EA"/>
    <w:rPr>
      <w:caps/>
      <w:color w:val="365F91"/>
      <w:spacing w:val="10"/>
    </w:rPr>
  </w:style>
  <w:style w:type="character" w:customStyle="1" w:styleId="Heading6Char">
    <w:name w:val="Heading 6 Char"/>
    <w:basedOn w:val="DefaultParagraphFont"/>
    <w:link w:val="Heading6"/>
    <w:uiPriority w:val="9"/>
    <w:rsid w:val="001113EA"/>
    <w:rPr>
      <w:caps/>
      <w:color w:val="365F91"/>
      <w:spacing w:val="10"/>
    </w:rPr>
  </w:style>
  <w:style w:type="character" w:customStyle="1" w:styleId="Heading7Char">
    <w:name w:val="Heading 7 Char"/>
    <w:basedOn w:val="DefaultParagraphFont"/>
    <w:link w:val="Heading7"/>
    <w:uiPriority w:val="9"/>
    <w:semiHidden/>
    <w:rsid w:val="001113EA"/>
    <w:rPr>
      <w:caps/>
      <w:color w:val="365F91"/>
      <w:spacing w:val="10"/>
    </w:rPr>
  </w:style>
  <w:style w:type="character" w:customStyle="1" w:styleId="Heading8Char">
    <w:name w:val="Heading 8 Char"/>
    <w:basedOn w:val="DefaultParagraphFont"/>
    <w:link w:val="Heading8"/>
    <w:uiPriority w:val="9"/>
    <w:semiHidden/>
    <w:rsid w:val="001113EA"/>
    <w:rPr>
      <w:caps/>
      <w:spacing w:val="10"/>
      <w:sz w:val="18"/>
      <w:szCs w:val="18"/>
    </w:rPr>
  </w:style>
  <w:style w:type="character" w:customStyle="1" w:styleId="Heading9Char">
    <w:name w:val="Heading 9 Char"/>
    <w:basedOn w:val="DefaultParagraphFont"/>
    <w:link w:val="Heading9"/>
    <w:uiPriority w:val="9"/>
    <w:semiHidden/>
    <w:rsid w:val="001113EA"/>
    <w:rPr>
      <w:i/>
      <w:caps/>
      <w:spacing w:val="10"/>
      <w:sz w:val="18"/>
      <w:szCs w:val="18"/>
    </w:rPr>
  </w:style>
  <w:style w:type="paragraph" w:styleId="Caption">
    <w:name w:val="caption"/>
    <w:basedOn w:val="Normal"/>
    <w:next w:val="Normal"/>
    <w:uiPriority w:val="35"/>
    <w:semiHidden/>
    <w:unhideWhenUsed/>
    <w:qFormat/>
    <w:rsid w:val="001113EA"/>
    <w:rPr>
      <w:b/>
      <w:bCs/>
      <w:color w:val="365F91"/>
      <w:sz w:val="16"/>
      <w:szCs w:val="16"/>
    </w:rPr>
  </w:style>
  <w:style w:type="paragraph" w:styleId="Title">
    <w:name w:val="Title"/>
    <w:basedOn w:val="Normal"/>
    <w:next w:val="Normal"/>
    <w:link w:val="TitleChar"/>
    <w:autoRedefine/>
    <w:uiPriority w:val="10"/>
    <w:qFormat/>
    <w:rsid w:val="001113EA"/>
    <w:pPr>
      <w:spacing w:before="720"/>
    </w:pPr>
    <w:rPr>
      <w:caps/>
      <w:color w:val="F79646" w:themeColor="accent6"/>
      <w:spacing w:val="10"/>
      <w:kern w:val="28"/>
      <w:sz w:val="52"/>
      <w:szCs w:val="52"/>
      <w:lang w:bidi="ar-SA"/>
    </w:rPr>
  </w:style>
  <w:style w:type="character" w:customStyle="1" w:styleId="TitleChar">
    <w:name w:val="Title Char"/>
    <w:basedOn w:val="DefaultParagraphFont"/>
    <w:link w:val="Title"/>
    <w:uiPriority w:val="10"/>
    <w:rsid w:val="001113EA"/>
    <w:rPr>
      <w:caps/>
      <w:color w:val="F79646" w:themeColor="accent6"/>
      <w:spacing w:val="10"/>
      <w:kern w:val="28"/>
      <w:sz w:val="52"/>
      <w:szCs w:val="52"/>
    </w:rPr>
  </w:style>
  <w:style w:type="paragraph" w:styleId="Subtitle">
    <w:name w:val="Subtitle"/>
    <w:basedOn w:val="Normal"/>
    <w:next w:val="Normal"/>
    <w:link w:val="SubtitleChar"/>
    <w:uiPriority w:val="11"/>
    <w:qFormat/>
    <w:rsid w:val="001113EA"/>
    <w:pPr>
      <w:spacing w:after="1000" w:line="240" w:lineRule="auto"/>
    </w:pPr>
    <w:rPr>
      <w:caps/>
      <w:color w:val="595959"/>
      <w:spacing w:val="10"/>
      <w:sz w:val="24"/>
      <w:szCs w:val="24"/>
      <w:lang w:bidi="ar-SA"/>
    </w:rPr>
  </w:style>
  <w:style w:type="character" w:customStyle="1" w:styleId="SubtitleChar">
    <w:name w:val="Subtitle Char"/>
    <w:basedOn w:val="DefaultParagraphFont"/>
    <w:link w:val="Subtitle"/>
    <w:uiPriority w:val="11"/>
    <w:rsid w:val="001113EA"/>
    <w:rPr>
      <w:caps/>
      <w:color w:val="595959"/>
      <w:spacing w:val="10"/>
      <w:sz w:val="24"/>
      <w:szCs w:val="24"/>
    </w:rPr>
  </w:style>
  <w:style w:type="character" w:styleId="Strong">
    <w:name w:val="Strong"/>
    <w:uiPriority w:val="22"/>
    <w:qFormat/>
    <w:rsid w:val="001113EA"/>
    <w:rPr>
      <w:b/>
      <w:bCs/>
    </w:rPr>
  </w:style>
  <w:style w:type="character" w:styleId="Emphasis">
    <w:name w:val="Emphasis"/>
    <w:uiPriority w:val="20"/>
    <w:qFormat/>
    <w:rsid w:val="001113EA"/>
    <w:rPr>
      <w:caps/>
      <w:color w:val="243F60"/>
      <w:spacing w:val="5"/>
    </w:rPr>
  </w:style>
  <w:style w:type="paragraph" w:styleId="NoSpacing">
    <w:name w:val="No Spacing"/>
    <w:basedOn w:val="Normal"/>
    <w:link w:val="NoSpacingChar"/>
    <w:uiPriority w:val="1"/>
    <w:qFormat/>
    <w:rsid w:val="001113EA"/>
    <w:pPr>
      <w:spacing w:before="0" w:after="0" w:line="240" w:lineRule="auto"/>
    </w:pPr>
    <w:rPr>
      <w:sz w:val="20"/>
      <w:szCs w:val="20"/>
      <w:lang w:bidi="ar-SA"/>
    </w:rPr>
  </w:style>
  <w:style w:type="character" w:customStyle="1" w:styleId="NoSpacingChar">
    <w:name w:val="No Spacing Char"/>
    <w:basedOn w:val="DefaultParagraphFont"/>
    <w:link w:val="NoSpacing"/>
    <w:uiPriority w:val="1"/>
    <w:rsid w:val="001113EA"/>
    <w:rPr>
      <w:sz w:val="20"/>
      <w:szCs w:val="20"/>
    </w:rPr>
  </w:style>
  <w:style w:type="paragraph" w:styleId="ListParagraph">
    <w:name w:val="List Paragraph"/>
    <w:basedOn w:val="Normal"/>
    <w:uiPriority w:val="34"/>
    <w:qFormat/>
    <w:rsid w:val="001113EA"/>
    <w:pPr>
      <w:ind w:left="720"/>
      <w:contextualSpacing/>
    </w:pPr>
  </w:style>
  <w:style w:type="paragraph" w:styleId="Quote">
    <w:name w:val="Quote"/>
    <w:basedOn w:val="Normal"/>
    <w:next w:val="Normal"/>
    <w:link w:val="QuoteChar"/>
    <w:uiPriority w:val="29"/>
    <w:qFormat/>
    <w:rsid w:val="001113EA"/>
    <w:rPr>
      <w:i/>
      <w:iCs/>
      <w:sz w:val="20"/>
      <w:szCs w:val="20"/>
      <w:lang w:bidi="ar-SA"/>
    </w:rPr>
  </w:style>
  <w:style w:type="character" w:customStyle="1" w:styleId="QuoteChar">
    <w:name w:val="Quote Char"/>
    <w:basedOn w:val="DefaultParagraphFont"/>
    <w:link w:val="Quote"/>
    <w:uiPriority w:val="29"/>
    <w:rsid w:val="001113EA"/>
    <w:rPr>
      <w:i/>
      <w:iCs/>
      <w:sz w:val="20"/>
      <w:szCs w:val="20"/>
    </w:rPr>
  </w:style>
  <w:style w:type="paragraph" w:styleId="IntenseQuote">
    <w:name w:val="Intense Quote"/>
    <w:basedOn w:val="Normal"/>
    <w:next w:val="Normal"/>
    <w:link w:val="IntenseQuoteChar"/>
    <w:uiPriority w:val="30"/>
    <w:qFormat/>
    <w:rsid w:val="001113EA"/>
    <w:pPr>
      <w:pBdr>
        <w:top w:val="single" w:sz="4" w:space="10" w:color="4F81BD"/>
        <w:left w:val="single" w:sz="4" w:space="10" w:color="4F81BD"/>
      </w:pBdr>
      <w:spacing w:after="0"/>
      <w:ind w:left="1296" w:right="1152"/>
      <w:jc w:val="both"/>
    </w:pPr>
    <w:rPr>
      <w:i/>
      <w:iCs/>
      <w:color w:val="4F81BD"/>
      <w:sz w:val="20"/>
      <w:szCs w:val="20"/>
      <w:lang w:bidi="ar-SA"/>
    </w:rPr>
  </w:style>
  <w:style w:type="character" w:customStyle="1" w:styleId="IntenseQuoteChar">
    <w:name w:val="Intense Quote Char"/>
    <w:basedOn w:val="DefaultParagraphFont"/>
    <w:link w:val="IntenseQuote"/>
    <w:uiPriority w:val="30"/>
    <w:rsid w:val="001113EA"/>
    <w:rPr>
      <w:i/>
      <w:iCs/>
      <w:color w:val="4F81BD"/>
      <w:sz w:val="20"/>
      <w:szCs w:val="20"/>
    </w:rPr>
  </w:style>
  <w:style w:type="character" w:styleId="SubtleEmphasis">
    <w:name w:val="Subtle Emphasis"/>
    <w:uiPriority w:val="19"/>
    <w:qFormat/>
    <w:rsid w:val="001113EA"/>
    <w:rPr>
      <w:i/>
      <w:iCs/>
      <w:color w:val="243F60"/>
    </w:rPr>
  </w:style>
  <w:style w:type="character" w:styleId="IntenseEmphasis">
    <w:name w:val="Intense Emphasis"/>
    <w:uiPriority w:val="21"/>
    <w:qFormat/>
    <w:rsid w:val="001113EA"/>
    <w:rPr>
      <w:b/>
      <w:bCs/>
      <w:caps/>
      <w:color w:val="243F60"/>
      <w:spacing w:val="10"/>
    </w:rPr>
  </w:style>
  <w:style w:type="character" w:styleId="SubtleReference">
    <w:name w:val="Subtle Reference"/>
    <w:uiPriority w:val="31"/>
    <w:qFormat/>
    <w:rsid w:val="001113EA"/>
    <w:rPr>
      <w:b/>
      <w:bCs/>
      <w:color w:val="4F81BD"/>
    </w:rPr>
  </w:style>
  <w:style w:type="character" w:styleId="IntenseReference">
    <w:name w:val="Intense Reference"/>
    <w:uiPriority w:val="32"/>
    <w:qFormat/>
    <w:rsid w:val="001113EA"/>
    <w:rPr>
      <w:b/>
      <w:bCs/>
      <w:i/>
      <w:iCs/>
      <w:caps/>
      <w:color w:val="4F81BD"/>
    </w:rPr>
  </w:style>
  <w:style w:type="character" w:styleId="BookTitle">
    <w:name w:val="Book Title"/>
    <w:uiPriority w:val="33"/>
    <w:qFormat/>
    <w:rsid w:val="001113EA"/>
    <w:rPr>
      <w:b/>
      <w:bCs/>
      <w:i/>
      <w:iCs/>
      <w:spacing w:val="9"/>
    </w:rPr>
  </w:style>
  <w:style w:type="paragraph" w:styleId="TOCHeading">
    <w:name w:val="TOC Heading"/>
    <w:basedOn w:val="Heading1"/>
    <w:next w:val="Normal"/>
    <w:uiPriority w:val="39"/>
    <w:semiHidden/>
    <w:unhideWhenUsed/>
    <w:qFormat/>
    <w:rsid w:val="001113EA"/>
    <w:pPr>
      <w:outlineLvl w:val="9"/>
    </w:pPr>
  </w:style>
  <w:style w:type="paragraph" w:styleId="BalloonText">
    <w:name w:val="Balloon Text"/>
    <w:basedOn w:val="Normal"/>
    <w:link w:val="BalloonTextChar"/>
    <w:uiPriority w:val="99"/>
    <w:semiHidden/>
    <w:unhideWhenUsed/>
    <w:rsid w:val="00871D4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D48"/>
    <w:rPr>
      <w:rFonts w:ascii="Tahoma" w:hAnsi="Tahoma" w:cs="Tahoma"/>
      <w:sz w:val="16"/>
      <w:szCs w:val="16"/>
    </w:rPr>
  </w:style>
  <w:style w:type="paragraph" w:styleId="Header">
    <w:name w:val="header"/>
    <w:basedOn w:val="Normal"/>
    <w:link w:val="HeaderChar"/>
    <w:uiPriority w:val="99"/>
    <w:semiHidden/>
    <w:unhideWhenUsed/>
    <w:rsid w:val="002200D2"/>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2200D2"/>
    <w:rPr>
      <w:sz w:val="20"/>
      <w:szCs w:val="20"/>
    </w:rPr>
  </w:style>
  <w:style w:type="paragraph" w:styleId="Footer">
    <w:name w:val="footer"/>
    <w:basedOn w:val="Normal"/>
    <w:link w:val="FooterChar"/>
    <w:uiPriority w:val="99"/>
    <w:unhideWhenUsed/>
    <w:rsid w:val="002200D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200D2"/>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1722</TotalTime>
  <Pages>8</Pages>
  <Words>14</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4</cp:revision>
  <dcterms:created xsi:type="dcterms:W3CDTF">2011-03-07T22:30:00Z</dcterms:created>
  <dcterms:modified xsi:type="dcterms:W3CDTF">2018-12-28T18:34:00Z</dcterms:modified>
</cp:coreProperties>
</file>