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63" w:rsidRDefault="00EB1263" w:rsidP="00A8510B">
      <w:pPr>
        <w:pStyle w:val="Title"/>
      </w:pPr>
      <w:r>
        <w:t>Order and Invoice numbering schemes</w:t>
      </w:r>
    </w:p>
    <w:p w:rsidR="00A8510B" w:rsidRDefault="001059B9" w:rsidP="00EB1263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914400</wp:posOffset>
            </wp:positionV>
            <wp:extent cx="1389380" cy="1439545"/>
            <wp:effectExtent l="19050" t="0" r="127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B65">
        <w:t xml:space="preserve">There are different </w:t>
      </w:r>
      <w:r w:rsidR="00325DD3">
        <w:t>numbering schemes for orders and invoices</w:t>
      </w:r>
      <w:r w:rsidR="00047B65">
        <w:t xml:space="preserve"> possible in Titan. Usually a scheme is selected during your software implementation but it is possible to change </w:t>
      </w:r>
      <w:r w:rsidR="00A8510B">
        <w:t xml:space="preserve">schemes later. This documentation is provided to describe your options. </w:t>
      </w:r>
      <w:r w:rsidR="00A8510B" w:rsidRPr="00A8510B">
        <w:rPr>
          <w:b/>
        </w:rPr>
        <w:t>Setting schemes should always be done with the advice and assistance of a Titan support representative.</w:t>
      </w:r>
      <w:r w:rsidR="00A8510B">
        <w:t xml:space="preserve"> </w:t>
      </w:r>
    </w:p>
    <w:p w:rsidR="001059B9" w:rsidRDefault="0059285B" w:rsidP="00EB1263">
      <w:r>
        <w:t>Two setting</w:t>
      </w:r>
      <w:r w:rsidR="009439B2">
        <w:t>s on the System Defaults&gt;</w:t>
      </w:r>
      <w:proofErr w:type="spellStart"/>
      <w:r w:rsidR="009439B2">
        <w:t>OE</w:t>
      </w:r>
      <w:proofErr w:type="spellEnd"/>
      <w:r w:rsidR="009439B2">
        <w:t xml:space="preserve">&gt;Doc#/Misc tab control the numbering of orders and invoices. </w:t>
      </w:r>
      <w:r>
        <w:t xml:space="preserve">The </w:t>
      </w:r>
      <w:r w:rsidR="00A75ACB">
        <w:t xml:space="preserve">first choice listed in the Document Numbers </w:t>
      </w:r>
      <w:r>
        <w:t>dropdown is Classic As Controlled Below, meaning that the orders and invoices will be numbered using the numbers assigned them in the boxes below</w:t>
      </w:r>
      <w:r w:rsidR="001059B9">
        <w:t xml:space="preserve"> the dropdown</w:t>
      </w:r>
      <w:r>
        <w:t xml:space="preserve">. The other option in the dropdown is Order Increments Past Last Invoice#, meaning that the order number and invoice number are tied in sequence. </w:t>
      </w:r>
    </w:p>
    <w:p w:rsidR="001059B9" w:rsidRDefault="001059B9" w:rsidP="00EB1263"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325120</wp:posOffset>
            </wp:positionV>
            <wp:extent cx="1883410" cy="655320"/>
            <wp:effectExtent l="19050" t="0" r="2540" b="0"/>
            <wp:wrapSquare wrapText="bothSides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263" w:rsidRPr="00EB1263" w:rsidRDefault="0059285B" w:rsidP="00EB1263">
      <w:r>
        <w:t xml:space="preserve">The </w:t>
      </w:r>
      <w:r w:rsidR="00C82B68">
        <w:t>Use Order # as Invoice # checkbox below the dropdown, when combined with the Classic selection in the dropdown</w:t>
      </w:r>
      <w:r w:rsidR="00A75ACB">
        <w:t>,</w:t>
      </w:r>
      <w:r w:rsidR="00C82B68">
        <w:t xml:space="preserve"> causes orders to be numbered by hundreds and invoices created from the order to be numbered by the order number and backorder invoices by ones. </w:t>
      </w:r>
    </w:p>
    <w:p w:rsidR="005F25C3" w:rsidRDefault="009439B2" w:rsidP="009439B2">
      <w:r w:rsidRPr="001059B9">
        <w:rPr>
          <w:b/>
        </w:rPr>
        <w:t>Classic</w:t>
      </w:r>
      <w:r>
        <w:t xml:space="preserve"> = Numbers </w:t>
      </w:r>
      <w:r w:rsidR="00947CC9">
        <w:t xml:space="preserve">all </w:t>
      </w:r>
      <w:r>
        <w:t>orders and invoices separately</w:t>
      </w:r>
      <w:r w:rsidR="00947CC9">
        <w:t xml:space="preserve"> using the Next numbers in the boxes below the dropdown</w:t>
      </w:r>
      <w:r>
        <w:t xml:space="preserve"> and increments them by 1.</w:t>
      </w:r>
    </w:p>
    <w:tbl>
      <w:tblPr>
        <w:tblStyle w:val="TableGrid"/>
        <w:tblW w:w="0" w:type="auto"/>
        <w:tblLook w:val="04A0"/>
      </w:tblPr>
      <w:tblGrid>
        <w:gridCol w:w="1042"/>
        <w:gridCol w:w="819"/>
      </w:tblGrid>
      <w:tr w:rsidR="005F25C3" w:rsidRPr="005F25C3" w:rsidTr="005F25C3">
        <w:tc>
          <w:tcPr>
            <w:tcW w:w="0" w:type="auto"/>
          </w:tcPr>
          <w:p w:rsidR="005F25C3" w:rsidRPr="005F25C3" w:rsidRDefault="005F25C3" w:rsidP="00947CC9">
            <w:pPr>
              <w:pStyle w:val="NoSpacing"/>
            </w:pPr>
            <w:r w:rsidRPr="005F25C3">
              <w:t>O 1</w:t>
            </w:r>
            <w:r w:rsidR="00A378EC">
              <w:t>0000</w:t>
            </w:r>
            <w:r w:rsidRPr="005F25C3">
              <w:t>6</w:t>
            </w:r>
          </w:p>
        </w:tc>
        <w:tc>
          <w:tcPr>
            <w:tcW w:w="0" w:type="auto"/>
          </w:tcPr>
          <w:p w:rsidR="005F25C3" w:rsidRPr="005F25C3" w:rsidRDefault="005F25C3" w:rsidP="00A378EC">
            <w:pPr>
              <w:pStyle w:val="NoSpacing"/>
            </w:pPr>
            <w:r w:rsidRPr="005F25C3">
              <w:t>I 6</w:t>
            </w:r>
            <w:r w:rsidR="001059B9">
              <w:t>000</w:t>
            </w:r>
            <w:r w:rsidRPr="005F25C3">
              <w:t>2</w:t>
            </w:r>
          </w:p>
        </w:tc>
      </w:tr>
      <w:tr w:rsidR="00947CC9" w:rsidRPr="005F25C3" w:rsidTr="007371BA">
        <w:tc>
          <w:tcPr>
            <w:tcW w:w="0" w:type="auto"/>
          </w:tcPr>
          <w:p w:rsidR="00947CC9" w:rsidRPr="005F25C3" w:rsidRDefault="00947CC9" w:rsidP="00947CC9">
            <w:pPr>
              <w:pStyle w:val="NoSpacing"/>
            </w:pPr>
            <w:r w:rsidRPr="005F25C3">
              <w:t>O 1</w:t>
            </w:r>
            <w:r w:rsidR="00A378EC">
              <w:t>0000</w:t>
            </w:r>
            <w:r w:rsidRPr="005F25C3">
              <w:t>7</w:t>
            </w:r>
          </w:p>
        </w:tc>
        <w:tc>
          <w:tcPr>
            <w:tcW w:w="0" w:type="auto"/>
          </w:tcPr>
          <w:p w:rsidR="00947CC9" w:rsidRPr="005F25C3" w:rsidRDefault="001059B9" w:rsidP="00947CC9">
            <w:pPr>
              <w:pStyle w:val="NoSpacing"/>
            </w:pPr>
            <w:r>
              <w:t>I 6000</w:t>
            </w:r>
            <w:r w:rsidR="00947CC9" w:rsidRPr="005F25C3">
              <w:t>3</w:t>
            </w:r>
          </w:p>
        </w:tc>
      </w:tr>
      <w:tr w:rsidR="005F25C3" w:rsidRPr="005F25C3" w:rsidTr="005F25C3">
        <w:tc>
          <w:tcPr>
            <w:tcW w:w="0" w:type="auto"/>
          </w:tcPr>
          <w:p w:rsidR="00947CC9" w:rsidRDefault="00947CC9" w:rsidP="00947CC9">
            <w:pPr>
              <w:pStyle w:val="NoSpacing"/>
            </w:pPr>
            <w:r>
              <w:t>O 1</w:t>
            </w:r>
            <w:r w:rsidR="00A378EC">
              <w:t>0000</w:t>
            </w:r>
            <w:r>
              <w:t>6</w:t>
            </w:r>
          </w:p>
          <w:p w:rsidR="005F25C3" w:rsidRPr="005F25C3" w:rsidRDefault="00947CC9" w:rsidP="00947CC9">
            <w:pPr>
              <w:pStyle w:val="NoSpacing"/>
            </w:pPr>
            <w:r>
              <w:t>backorder</w:t>
            </w:r>
            <w:r w:rsidR="005F25C3" w:rsidRPr="005F25C3">
              <w:t xml:space="preserve"> </w:t>
            </w:r>
          </w:p>
        </w:tc>
        <w:tc>
          <w:tcPr>
            <w:tcW w:w="0" w:type="auto"/>
          </w:tcPr>
          <w:p w:rsidR="005F25C3" w:rsidRPr="005F25C3" w:rsidRDefault="001059B9" w:rsidP="00947CC9">
            <w:pPr>
              <w:pStyle w:val="NoSpacing"/>
            </w:pPr>
            <w:r>
              <w:t>I 6000</w:t>
            </w:r>
            <w:r w:rsidR="00947CC9">
              <w:t>4</w:t>
            </w:r>
          </w:p>
        </w:tc>
      </w:tr>
    </w:tbl>
    <w:p w:rsidR="005F25C3" w:rsidRDefault="00C410C5" w:rsidP="00C410C5">
      <w:r w:rsidRPr="001059B9">
        <w:rPr>
          <w:b/>
        </w:rPr>
        <w:t>Classic and Use Order#</w:t>
      </w:r>
      <w:r>
        <w:t xml:space="preserve"> = Numbers orders and first invoices by 100s. Increments invoice by 1 for each</w:t>
      </w:r>
      <w:r w:rsidRPr="0059285B">
        <w:t xml:space="preserve"> </w:t>
      </w:r>
      <w:r>
        <w:t>backorder.</w:t>
      </w:r>
      <w:r w:rsidR="00747EAA">
        <w:t xml:space="preserve"> The Next Invoice number in the box below the dropdown is not used.</w:t>
      </w:r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1205"/>
        <w:gridCol w:w="1123"/>
      </w:tblGrid>
      <w:tr w:rsidR="00A378EC" w:rsidRPr="005F25C3" w:rsidTr="003A5725">
        <w:tc>
          <w:tcPr>
            <w:tcW w:w="0" w:type="auto"/>
          </w:tcPr>
          <w:p w:rsidR="00A378EC" w:rsidRPr="005F25C3" w:rsidRDefault="00A378EC" w:rsidP="003A5725">
            <w:pPr>
              <w:pStyle w:val="NoSpacing"/>
            </w:pPr>
            <w:r w:rsidRPr="005F25C3">
              <w:t>O 1</w:t>
            </w:r>
            <w:r>
              <w:t>0000</w:t>
            </w:r>
            <w:r w:rsidRPr="005F25C3">
              <w:t>100</w:t>
            </w:r>
          </w:p>
        </w:tc>
        <w:tc>
          <w:tcPr>
            <w:tcW w:w="0" w:type="auto"/>
          </w:tcPr>
          <w:p w:rsidR="00A378EC" w:rsidRPr="005F25C3" w:rsidRDefault="00A378EC" w:rsidP="003A5725">
            <w:pPr>
              <w:pStyle w:val="NoSpacing"/>
            </w:pPr>
            <w:r w:rsidRPr="005F25C3">
              <w:t>I 1</w:t>
            </w:r>
            <w:r>
              <w:t>0000</w:t>
            </w:r>
            <w:r w:rsidRPr="005F25C3">
              <w:t>100</w:t>
            </w:r>
          </w:p>
        </w:tc>
      </w:tr>
      <w:tr w:rsidR="00A378EC" w:rsidRPr="005F25C3" w:rsidTr="009E0427">
        <w:tc>
          <w:tcPr>
            <w:tcW w:w="0" w:type="auto"/>
          </w:tcPr>
          <w:p w:rsidR="00A378EC" w:rsidRPr="005F25C3" w:rsidRDefault="00A378EC" w:rsidP="009E0427">
            <w:pPr>
              <w:pStyle w:val="NoSpacing"/>
            </w:pPr>
            <w:r w:rsidRPr="005F25C3">
              <w:t>O</w:t>
            </w:r>
            <w:r>
              <w:t xml:space="preserve"> </w:t>
            </w:r>
            <w:r w:rsidRPr="005F25C3">
              <w:t>1</w:t>
            </w:r>
            <w:r>
              <w:t>0000</w:t>
            </w:r>
            <w:r w:rsidRPr="005F25C3">
              <w:t>200</w:t>
            </w:r>
          </w:p>
        </w:tc>
        <w:tc>
          <w:tcPr>
            <w:tcW w:w="0" w:type="auto"/>
          </w:tcPr>
          <w:p w:rsidR="00A378EC" w:rsidRPr="005F25C3" w:rsidRDefault="00A378EC" w:rsidP="009E0427">
            <w:pPr>
              <w:pStyle w:val="NoSpacing"/>
            </w:pPr>
            <w:r w:rsidRPr="005F25C3">
              <w:t>I 1</w:t>
            </w:r>
            <w:r>
              <w:t>0000</w:t>
            </w:r>
            <w:r w:rsidRPr="005F25C3">
              <w:t>200</w:t>
            </w:r>
          </w:p>
        </w:tc>
      </w:tr>
      <w:tr w:rsidR="005F25C3" w:rsidRPr="005F25C3" w:rsidTr="00154B80">
        <w:tc>
          <w:tcPr>
            <w:tcW w:w="0" w:type="auto"/>
          </w:tcPr>
          <w:p w:rsidR="005F25C3" w:rsidRPr="005F25C3" w:rsidRDefault="005F25C3" w:rsidP="00A378EC">
            <w:pPr>
              <w:pStyle w:val="NoSpacing"/>
            </w:pPr>
            <w:r w:rsidRPr="005F25C3">
              <w:t>O 1</w:t>
            </w:r>
            <w:r w:rsidR="00A378EC">
              <w:t>0000</w:t>
            </w:r>
            <w:r w:rsidRPr="005F25C3">
              <w:t>300</w:t>
            </w:r>
          </w:p>
        </w:tc>
        <w:tc>
          <w:tcPr>
            <w:tcW w:w="0" w:type="auto"/>
          </w:tcPr>
          <w:p w:rsidR="005F25C3" w:rsidRPr="005F25C3" w:rsidRDefault="005F25C3" w:rsidP="00A378EC">
            <w:pPr>
              <w:pStyle w:val="NoSpacing"/>
            </w:pPr>
            <w:r>
              <w:t>I 1</w:t>
            </w:r>
            <w:r w:rsidR="00A378EC">
              <w:t>0000</w:t>
            </w:r>
            <w:r>
              <w:t>300</w:t>
            </w:r>
          </w:p>
        </w:tc>
      </w:tr>
      <w:tr w:rsidR="005F25C3" w:rsidRPr="005F25C3" w:rsidTr="00AD5FE7">
        <w:tc>
          <w:tcPr>
            <w:tcW w:w="0" w:type="auto"/>
          </w:tcPr>
          <w:p w:rsidR="005F25C3" w:rsidRDefault="00A378EC" w:rsidP="00A378EC">
            <w:pPr>
              <w:pStyle w:val="NoSpacing"/>
            </w:pPr>
            <w:r>
              <w:t>O 10000200</w:t>
            </w:r>
          </w:p>
          <w:p w:rsidR="00A378EC" w:rsidRPr="005F25C3" w:rsidRDefault="00A378EC" w:rsidP="00A378EC">
            <w:pPr>
              <w:pStyle w:val="NoSpacing"/>
            </w:pPr>
            <w:r>
              <w:t>Backorder</w:t>
            </w:r>
          </w:p>
        </w:tc>
        <w:tc>
          <w:tcPr>
            <w:tcW w:w="0" w:type="auto"/>
          </w:tcPr>
          <w:p w:rsidR="005F25C3" w:rsidRPr="005F25C3" w:rsidRDefault="005F25C3" w:rsidP="00A378EC">
            <w:pPr>
              <w:pStyle w:val="NoSpacing"/>
            </w:pPr>
            <w:r w:rsidRPr="005F25C3">
              <w:t>I 1</w:t>
            </w:r>
            <w:r w:rsidR="00A378EC">
              <w:t>0000</w:t>
            </w:r>
            <w:r w:rsidRPr="005F25C3">
              <w:t xml:space="preserve">201 </w:t>
            </w:r>
          </w:p>
        </w:tc>
      </w:tr>
    </w:tbl>
    <w:p w:rsidR="005F25C3" w:rsidRDefault="009439B2" w:rsidP="00834425">
      <w:r w:rsidRPr="001059B9">
        <w:rPr>
          <w:b/>
        </w:rPr>
        <w:lastRenderedPageBreak/>
        <w:t>Order Increments</w:t>
      </w:r>
      <w:r>
        <w:t xml:space="preserve"> =</w:t>
      </w:r>
      <w:r w:rsidR="00231408">
        <w:t xml:space="preserve"> </w:t>
      </w:r>
      <w:r>
        <w:t xml:space="preserve">Numbers orders by 1s. </w:t>
      </w:r>
      <w:r w:rsidR="00A75ACB">
        <w:t xml:space="preserve">First invoices are numbered same as orders. </w:t>
      </w:r>
      <w:r>
        <w:t xml:space="preserve">Increments invoices (and next order number) by 1 for each backorder. </w:t>
      </w:r>
      <w:r w:rsidRPr="00C410C5">
        <w:rPr>
          <w:b/>
        </w:rPr>
        <w:t>When this option is used then the setting of Use Order# has no affect.</w:t>
      </w:r>
      <w:r w:rsidR="00A75ACB">
        <w:t xml:space="preserve"> </w:t>
      </w:r>
    </w:p>
    <w:tbl>
      <w:tblPr>
        <w:tblStyle w:val="TableGrid"/>
        <w:tblW w:w="0" w:type="auto"/>
        <w:tblLook w:val="04A0"/>
      </w:tblPr>
      <w:tblGrid>
        <w:gridCol w:w="1046"/>
        <w:gridCol w:w="920"/>
      </w:tblGrid>
      <w:tr w:rsidR="00A378EC" w:rsidRPr="005F25C3" w:rsidTr="00AA3184">
        <w:tc>
          <w:tcPr>
            <w:tcW w:w="0" w:type="auto"/>
          </w:tcPr>
          <w:p w:rsidR="00A378EC" w:rsidRPr="005F25C3" w:rsidRDefault="00A378EC" w:rsidP="00AA3184">
            <w:pPr>
              <w:pStyle w:val="NoSpacing"/>
            </w:pPr>
            <w:r w:rsidRPr="005F25C3">
              <w:t>O 1</w:t>
            </w:r>
            <w:r>
              <w:t>0000</w:t>
            </w:r>
            <w:r w:rsidRPr="005F25C3">
              <w:t>6</w:t>
            </w:r>
          </w:p>
        </w:tc>
        <w:tc>
          <w:tcPr>
            <w:tcW w:w="0" w:type="auto"/>
          </w:tcPr>
          <w:p w:rsidR="00A378EC" w:rsidRPr="005F25C3" w:rsidRDefault="00A378EC" w:rsidP="00AA3184">
            <w:pPr>
              <w:pStyle w:val="NoSpacing"/>
            </w:pPr>
            <w:r w:rsidRPr="005F25C3">
              <w:t>I 1</w:t>
            </w:r>
            <w:r>
              <w:t>0000</w:t>
            </w:r>
            <w:r w:rsidRPr="005F25C3">
              <w:t>6</w:t>
            </w:r>
          </w:p>
        </w:tc>
      </w:tr>
      <w:tr w:rsidR="00A378EC" w:rsidRPr="005F25C3" w:rsidTr="00D45E2E">
        <w:tc>
          <w:tcPr>
            <w:tcW w:w="0" w:type="auto"/>
          </w:tcPr>
          <w:p w:rsidR="00A378EC" w:rsidRPr="005F25C3" w:rsidRDefault="00A378EC" w:rsidP="00D45E2E">
            <w:pPr>
              <w:pStyle w:val="NoSpacing"/>
            </w:pPr>
            <w:r w:rsidRPr="005F25C3">
              <w:t>O 1</w:t>
            </w:r>
            <w:r>
              <w:t>0000</w:t>
            </w:r>
            <w:r w:rsidRPr="005F25C3">
              <w:t>7</w:t>
            </w:r>
          </w:p>
        </w:tc>
        <w:tc>
          <w:tcPr>
            <w:tcW w:w="0" w:type="auto"/>
          </w:tcPr>
          <w:p w:rsidR="00A378EC" w:rsidRPr="005F25C3" w:rsidRDefault="00A378EC" w:rsidP="00D45E2E">
            <w:pPr>
              <w:pStyle w:val="NoSpacing"/>
            </w:pPr>
            <w:r w:rsidRPr="005F25C3">
              <w:t>I 1</w:t>
            </w:r>
            <w:r>
              <w:t>0000</w:t>
            </w:r>
            <w:r w:rsidRPr="005F25C3">
              <w:t>7</w:t>
            </w:r>
          </w:p>
        </w:tc>
      </w:tr>
      <w:tr w:rsidR="00A378EC" w:rsidRPr="005F25C3" w:rsidTr="00A75302">
        <w:tc>
          <w:tcPr>
            <w:tcW w:w="0" w:type="auto"/>
          </w:tcPr>
          <w:p w:rsidR="00A378EC" w:rsidRDefault="00A378EC" w:rsidP="00A378EC">
            <w:pPr>
              <w:pStyle w:val="NoSpacing"/>
            </w:pPr>
            <w:r>
              <w:t>O 100006</w:t>
            </w:r>
          </w:p>
          <w:p w:rsidR="00A378EC" w:rsidRPr="005F25C3" w:rsidRDefault="00A378EC" w:rsidP="00A378EC">
            <w:pPr>
              <w:pStyle w:val="NoSpacing"/>
            </w:pPr>
            <w:r>
              <w:t>Backorder</w:t>
            </w:r>
          </w:p>
        </w:tc>
        <w:tc>
          <w:tcPr>
            <w:tcW w:w="0" w:type="auto"/>
          </w:tcPr>
          <w:p w:rsidR="00A378EC" w:rsidRPr="005F25C3" w:rsidRDefault="00A378EC" w:rsidP="00A75302">
            <w:pPr>
              <w:pStyle w:val="NoSpacing"/>
            </w:pPr>
            <w:r w:rsidRPr="005F25C3">
              <w:t>I 1</w:t>
            </w:r>
            <w:r>
              <w:t>0000</w:t>
            </w:r>
            <w:r w:rsidRPr="005F25C3">
              <w:t xml:space="preserve">8 </w:t>
            </w:r>
          </w:p>
        </w:tc>
      </w:tr>
      <w:tr w:rsidR="00947CC9" w:rsidRPr="005F25C3" w:rsidTr="00B406E3">
        <w:tc>
          <w:tcPr>
            <w:tcW w:w="0" w:type="auto"/>
          </w:tcPr>
          <w:p w:rsidR="00947CC9" w:rsidRPr="005F25C3" w:rsidRDefault="00947CC9" w:rsidP="00A378EC">
            <w:pPr>
              <w:pStyle w:val="NoSpacing"/>
            </w:pPr>
            <w:r w:rsidRPr="005F25C3">
              <w:t>O 1</w:t>
            </w:r>
            <w:r w:rsidR="00A378EC">
              <w:t>0000</w:t>
            </w:r>
            <w:r w:rsidRPr="005F25C3">
              <w:t>9</w:t>
            </w:r>
          </w:p>
        </w:tc>
        <w:tc>
          <w:tcPr>
            <w:tcW w:w="0" w:type="auto"/>
          </w:tcPr>
          <w:p w:rsidR="00947CC9" w:rsidRPr="005F25C3" w:rsidRDefault="00947CC9" w:rsidP="00A378EC">
            <w:pPr>
              <w:pStyle w:val="NoSpacing"/>
            </w:pPr>
            <w:r>
              <w:t>I 1</w:t>
            </w:r>
            <w:r w:rsidR="00A378EC">
              <w:t>0000</w:t>
            </w:r>
            <w:r>
              <w:t>9</w:t>
            </w:r>
          </w:p>
        </w:tc>
      </w:tr>
    </w:tbl>
    <w:p w:rsidR="001059B9" w:rsidRDefault="001059B9" w:rsidP="00834425"/>
    <w:p w:rsidR="00A44EB3" w:rsidRDefault="001059B9" w:rsidP="00834425">
      <w:r w:rsidRPr="001059B9"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136525</wp:posOffset>
            </wp:positionV>
            <wp:extent cx="1878965" cy="655955"/>
            <wp:effectExtent l="19050" t="0" r="6985" b="0"/>
            <wp:wrapSquare wrapText="bothSides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EF2">
        <w:t xml:space="preserve">The </w:t>
      </w:r>
      <w:r w:rsidR="00EA0EF2" w:rsidRPr="001059B9">
        <w:rPr>
          <w:b/>
        </w:rPr>
        <w:t>Use Office Specific Numbers</w:t>
      </w:r>
      <w:r w:rsidR="00EA0EF2">
        <w:t xml:space="preserve"> option can be used to segregate orders and invoices when the Multiple Office Locations option (System Defaults&gt;</w:t>
      </w:r>
      <w:proofErr w:type="spellStart"/>
      <w:r w:rsidR="00EA0EF2">
        <w:t>OE</w:t>
      </w:r>
      <w:proofErr w:type="spellEnd"/>
      <w:r w:rsidR="00EA0EF2">
        <w:t>&gt;Switches&gt;General) is selected. Th</w:t>
      </w:r>
      <w:r w:rsidR="00C86D94">
        <w:t>is</w:t>
      </w:r>
      <w:r w:rsidR="00EA0EF2">
        <w:t xml:space="preserve"> option only appears and can be selected when the Classic option is selected. </w:t>
      </w:r>
      <w:r w:rsidR="002F42D5">
        <w:t xml:space="preserve">It will refer to the next number fields in the Office Location setup sub-screen. </w:t>
      </w:r>
    </w:p>
    <w:p w:rsidR="00A44EB3" w:rsidRDefault="00A44EB3" w:rsidP="00834425"/>
    <w:p w:rsidR="009439B2" w:rsidRDefault="00402718" w:rsidP="00834425">
      <w:r>
        <w:rPr>
          <w:noProof/>
          <w:lang w:bidi="ar-SA"/>
        </w:rPr>
        <w:pict>
          <v:rect id="_x0000_s1027" style="position:absolute;margin-left:-148.3pt;margin-top:93.2pt;width:86.4pt;height:19.75pt;z-index:251664384" filled="f" strokecolor="#f79646 [3209]" strokeweight="3pt">
            <v:shadow on="t"/>
          </v:rect>
        </w:pict>
      </w:r>
      <w:r>
        <w:rPr>
          <w:noProof/>
          <w:lang w:bidi="ar-SA"/>
        </w:rPr>
        <w:pict>
          <v:rect id="_x0000_s1028" style="position:absolute;margin-left:-140.2pt;margin-top:121.55pt;width:78.3pt;height:18.6pt;z-index:251665408" filled="f" strokecolor="#f79646 [3209]" strokeweight="3pt">
            <v:shadow on="t"/>
          </v:rect>
        </w:pict>
      </w:r>
      <w:r>
        <w:rPr>
          <w:noProof/>
          <w:lang w:bidi="ar-SA"/>
        </w:rPr>
        <w:pict>
          <v:rect id="_x0000_s1026" style="position:absolute;margin-left:-358.45pt;margin-top:56.65pt;width:95.75pt;height:19.2pt;z-index:251663360" filled="f" strokecolor="#f79646 [3209]" strokeweight="3pt">
            <v:shadow on="t"/>
          </v:rect>
        </w:pict>
      </w:r>
      <w:r w:rsidR="00A44EB3"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142240</wp:posOffset>
            </wp:positionV>
            <wp:extent cx="4500880" cy="1909445"/>
            <wp:effectExtent l="1905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190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2D5">
        <w:t>A</w:t>
      </w:r>
      <w:r w:rsidR="00E50090">
        <w:t xml:space="preserve"> unique</w:t>
      </w:r>
      <w:r w:rsidR="00A8510B">
        <w:t xml:space="preserve"> </w:t>
      </w:r>
      <w:proofErr w:type="spellStart"/>
      <w:r w:rsidR="00A8510B">
        <w:t>OE</w:t>
      </w:r>
      <w:proofErr w:type="spellEnd"/>
      <w:r w:rsidR="00A8510B">
        <w:t xml:space="preserve"> Document </w:t>
      </w:r>
      <w:r w:rsidR="00E50090">
        <w:t>Prefix</w:t>
      </w:r>
      <w:r w:rsidR="002F42D5">
        <w:t xml:space="preserve"> must be entered in each location for the option to function</w:t>
      </w:r>
      <w:r w:rsidR="00E50090">
        <w:t xml:space="preserve"> correctly</w:t>
      </w:r>
      <w:r w:rsidR="002F42D5">
        <w:t xml:space="preserve">. </w:t>
      </w:r>
      <w:r w:rsidR="00312B01">
        <w:t xml:space="preserve">Up to three characters can be entered. Less than three will fill with zeros. </w:t>
      </w:r>
      <w:r w:rsidR="002F42D5">
        <w:t xml:space="preserve">Numbering will then be assigned orders and invoices according to the Office Location assigned the order.  </w:t>
      </w:r>
      <w:r w:rsidR="00E50090">
        <w:t xml:space="preserve">If the </w:t>
      </w:r>
      <w:r w:rsidR="00312B01">
        <w:t>N</w:t>
      </w:r>
      <w:r w:rsidR="00E50090">
        <w:t>ext numbers in the locations are identical then the system will use one numbering system</w:t>
      </w:r>
      <w:r w:rsidR="00312B01">
        <w:t xml:space="preserve"> and increment by one for each order</w:t>
      </w:r>
      <w:r w:rsidR="00E50090">
        <w:t xml:space="preserve"> </w:t>
      </w:r>
      <w:r w:rsidR="00312B01">
        <w:t xml:space="preserve">in the company </w:t>
      </w:r>
      <w:r w:rsidR="00E50090">
        <w:t>but with the location prefix</w:t>
      </w:r>
      <w:r w:rsidR="00312B01">
        <w:t>, e.g., A0010001 and B0010002, A0010003, etc</w:t>
      </w:r>
      <w:r w:rsidR="00E50090">
        <w:t>. If the numbers assigned as next numbers in the locations are different then the numbering will be independent</w:t>
      </w:r>
      <w:r w:rsidR="00312B01">
        <w:t>, e.g., A0010001, B0060001</w:t>
      </w:r>
      <w:r w:rsidR="00E50090">
        <w:t xml:space="preserve">. Note that if the numbering is independent the system will number two orders the same with only the prefix </w:t>
      </w:r>
      <w:r w:rsidR="002900C3">
        <w:t xml:space="preserve">to differentiate them </w:t>
      </w:r>
      <w:r w:rsidR="00E50090">
        <w:t>(i.e., two location numbering systems were close enough and orders for one overran the numbering of the other</w:t>
      </w:r>
      <w:r w:rsidR="002900C3">
        <w:t>.</w:t>
      </w:r>
      <w:r w:rsidR="00E50090">
        <w:t>)</w:t>
      </w:r>
      <w:r w:rsidR="002900C3">
        <w:t xml:space="preserve"> </w:t>
      </w:r>
      <w:r w:rsidR="002F42D5">
        <w:t xml:space="preserve">If </w:t>
      </w:r>
      <w:r w:rsidR="00C86D94">
        <w:t xml:space="preserve">the Use Order Number option </w:t>
      </w:r>
      <w:r w:rsidR="002F42D5">
        <w:t xml:space="preserve">is selected </w:t>
      </w:r>
      <w:r w:rsidR="00522AAB">
        <w:t>numbering</w:t>
      </w:r>
      <w:r w:rsidR="002F42D5">
        <w:t xml:space="preserve"> is</w:t>
      </w:r>
      <w:r w:rsidR="00522AAB">
        <w:t xml:space="preserve"> by 100s as described above</w:t>
      </w:r>
      <w:r w:rsidR="00E50090">
        <w:t xml:space="preserve"> for all locations</w:t>
      </w:r>
      <w:r w:rsidR="00C86D94">
        <w:t>.</w:t>
      </w:r>
      <w:r w:rsidR="002F42D5">
        <w:t xml:space="preserve"> </w:t>
      </w:r>
      <w:r w:rsidR="00C86D94">
        <w:t xml:space="preserve"> </w:t>
      </w:r>
      <w:r w:rsidR="00EA0EF2">
        <w:t xml:space="preserve"> </w:t>
      </w:r>
    </w:p>
    <w:p w:rsidR="0059285B" w:rsidRDefault="0059285B" w:rsidP="00834425"/>
    <w:p w:rsidR="00C86D94" w:rsidRDefault="00C86D94" w:rsidP="00834425"/>
    <w:sectPr w:rsidR="00C86D94" w:rsidSect="008004D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8B1" w:rsidRDefault="00EB48B1" w:rsidP="00EB48B1">
      <w:pPr>
        <w:spacing w:before="0" w:after="0" w:line="240" w:lineRule="auto"/>
      </w:pPr>
      <w:r>
        <w:separator/>
      </w:r>
    </w:p>
  </w:endnote>
  <w:endnote w:type="continuationSeparator" w:id="0">
    <w:p w:rsidR="00EB48B1" w:rsidRDefault="00EB48B1" w:rsidP="00EB48B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EB48B1">
      <w:tc>
        <w:tcPr>
          <w:tcW w:w="918" w:type="dxa"/>
        </w:tcPr>
        <w:p w:rsidR="00EB48B1" w:rsidRPr="00EB48B1" w:rsidRDefault="00EB48B1">
          <w:pPr>
            <w:pStyle w:val="Footer"/>
            <w:jc w:val="right"/>
            <w:rPr>
              <w:b/>
              <w:color w:val="F79646" w:themeColor="accent6"/>
              <w:sz w:val="32"/>
              <w:szCs w:val="32"/>
            </w:rPr>
          </w:pPr>
          <w:r w:rsidRPr="00EB48B1">
            <w:rPr>
              <w:color w:val="F79646" w:themeColor="accent6"/>
            </w:rPr>
            <w:fldChar w:fldCharType="begin"/>
          </w:r>
          <w:r w:rsidRPr="00EB48B1">
            <w:rPr>
              <w:color w:val="F79646" w:themeColor="accent6"/>
            </w:rPr>
            <w:instrText xml:space="preserve"> PAGE   \* MERGEFORMAT </w:instrText>
          </w:r>
          <w:r w:rsidRPr="00EB48B1">
            <w:rPr>
              <w:color w:val="F79646" w:themeColor="accent6"/>
            </w:rPr>
            <w:fldChar w:fldCharType="separate"/>
          </w:r>
          <w:r w:rsidRPr="00EB48B1">
            <w:rPr>
              <w:b/>
              <w:noProof/>
              <w:color w:val="F79646" w:themeColor="accent6"/>
              <w:sz w:val="32"/>
              <w:szCs w:val="32"/>
            </w:rPr>
            <w:t>2</w:t>
          </w:r>
          <w:r w:rsidRPr="00EB48B1">
            <w:rPr>
              <w:color w:val="F79646" w:themeColor="accent6"/>
            </w:rPr>
            <w:fldChar w:fldCharType="end"/>
          </w:r>
        </w:p>
      </w:tc>
      <w:tc>
        <w:tcPr>
          <w:tcW w:w="7938" w:type="dxa"/>
        </w:tcPr>
        <w:p w:rsidR="00EB48B1" w:rsidRDefault="00EB48B1">
          <w:pPr>
            <w:pStyle w:val="Footer"/>
          </w:pPr>
          <w:r w:rsidRPr="00EB48B1">
            <w:drawing>
              <wp:inline distT="0" distB="0" distL="0" distR="0">
                <wp:extent cx="2419350" cy="571500"/>
                <wp:effectExtent l="19050" t="0" r="0" b="0"/>
                <wp:docPr id="1" name="Picture 0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935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B48B1" w:rsidRDefault="00EB48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8B1" w:rsidRDefault="00EB48B1" w:rsidP="00EB48B1">
      <w:pPr>
        <w:spacing w:before="0" w:after="0" w:line="240" w:lineRule="auto"/>
      </w:pPr>
      <w:r>
        <w:separator/>
      </w:r>
    </w:p>
  </w:footnote>
  <w:footnote w:type="continuationSeparator" w:id="0">
    <w:p w:rsidR="00EB48B1" w:rsidRDefault="00EB48B1" w:rsidP="00EB48B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425"/>
    <w:rsid w:val="00047B65"/>
    <w:rsid w:val="000A2D7F"/>
    <w:rsid w:val="001059B9"/>
    <w:rsid w:val="00164D2C"/>
    <w:rsid w:val="00231408"/>
    <w:rsid w:val="0026075F"/>
    <w:rsid w:val="002900C3"/>
    <w:rsid w:val="002B14B6"/>
    <w:rsid w:val="002F42D5"/>
    <w:rsid w:val="00312B01"/>
    <w:rsid w:val="00325DD3"/>
    <w:rsid w:val="0032723F"/>
    <w:rsid w:val="00347531"/>
    <w:rsid w:val="003B28F0"/>
    <w:rsid w:val="00402718"/>
    <w:rsid w:val="00427A7D"/>
    <w:rsid w:val="0051355C"/>
    <w:rsid w:val="00522AAB"/>
    <w:rsid w:val="00557C1D"/>
    <w:rsid w:val="00582C02"/>
    <w:rsid w:val="0059285B"/>
    <w:rsid w:val="005F25C3"/>
    <w:rsid w:val="006F1D34"/>
    <w:rsid w:val="00747EAA"/>
    <w:rsid w:val="007B0B0C"/>
    <w:rsid w:val="007B518A"/>
    <w:rsid w:val="008004D5"/>
    <w:rsid w:val="00802113"/>
    <w:rsid w:val="00834425"/>
    <w:rsid w:val="00901AE6"/>
    <w:rsid w:val="0094120C"/>
    <w:rsid w:val="009439B2"/>
    <w:rsid w:val="00947CC9"/>
    <w:rsid w:val="00A378EC"/>
    <w:rsid w:val="00A44EB3"/>
    <w:rsid w:val="00A57A23"/>
    <w:rsid w:val="00A75ACB"/>
    <w:rsid w:val="00A8510B"/>
    <w:rsid w:val="00A95345"/>
    <w:rsid w:val="00B045E7"/>
    <w:rsid w:val="00B27E5F"/>
    <w:rsid w:val="00C410C5"/>
    <w:rsid w:val="00C82B68"/>
    <w:rsid w:val="00C86D94"/>
    <w:rsid w:val="00DC1AD5"/>
    <w:rsid w:val="00E06003"/>
    <w:rsid w:val="00E420FD"/>
    <w:rsid w:val="00E50090"/>
    <w:rsid w:val="00E67A9D"/>
    <w:rsid w:val="00EA0EF2"/>
    <w:rsid w:val="00EB1263"/>
    <w:rsid w:val="00EB48B1"/>
    <w:rsid w:val="00F84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E7"/>
    <w:pPr>
      <w:spacing w:before="200"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5E7"/>
    <w:pPr>
      <w:pBdr>
        <w:top w:val="single" w:sz="24" w:space="1" w:color="FABF8F"/>
        <w:left w:val="single" w:sz="24" w:space="4" w:color="FABF8F"/>
        <w:bottom w:val="single" w:sz="24" w:space="1" w:color="FABF8F"/>
        <w:right w:val="single" w:sz="24" w:space="4" w:color="FABF8F"/>
      </w:pBdr>
      <w:shd w:val="clear" w:color="auto" w:fill="FABF8F"/>
      <w:spacing w:after="0"/>
      <w:outlineLvl w:val="0"/>
    </w:pPr>
    <w:rPr>
      <w:rFonts w:cs="Tahoma"/>
      <w:b/>
      <w:bCs/>
      <w:caps/>
      <w:color w:val="262626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45E7"/>
    <w:pPr>
      <w:pBdr>
        <w:top w:val="single" w:sz="24" w:space="1" w:color="FBD4B4"/>
        <w:left w:val="single" w:sz="24" w:space="4" w:color="FBD4B4"/>
        <w:bottom w:val="single" w:sz="24" w:space="1" w:color="FBD4B4"/>
        <w:right w:val="single" w:sz="24" w:space="4" w:color="FBD4B4"/>
      </w:pBdr>
      <w:shd w:val="clear" w:color="auto" w:fill="FBD4B4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45E7"/>
    <w:pPr>
      <w:pBdr>
        <w:top w:val="single" w:sz="6" w:space="2" w:color="E36C0A"/>
        <w:left w:val="single" w:sz="6" w:space="2" w:color="E36C0A"/>
      </w:pBdr>
      <w:spacing w:before="300" w:after="0"/>
      <w:outlineLvl w:val="2"/>
    </w:pPr>
    <w:rPr>
      <w:caps/>
      <w:color w:val="E36C0A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45E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5E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45E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45E7"/>
    <w:pPr>
      <w:spacing w:before="300" w:after="0"/>
      <w:outlineLvl w:val="6"/>
    </w:pPr>
    <w:rPr>
      <w:caps/>
      <w:color w:val="365F91"/>
      <w:spacing w:val="1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45E7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5E7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45E7"/>
    <w:pPr>
      <w:spacing w:before="720"/>
    </w:pPr>
    <w:rPr>
      <w:caps/>
      <w:color w:val="E36C0A" w:themeColor="accent6" w:themeShade="BF"/>
      <w:spacing w:val="10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B045E7"/>
    <w:rPr>
      <w:caps/>
      <w:color w:val="E36C0A" w:themeColor="accent6" w:themeShade="BF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045E7"/>
    <w:rPr>
      <w:rFonts w:cs="Tahoma"/>
      <w:b/>
      <w:bCs/>
      <w:caps/>
      <w:color w:val="262626"/>
      <w:spacing w:val="15"/>
      <w:sz w:val="22"/>
      <w:szCs w:val="22"/>
      <w:shd w:val="clear" w:color="auto" w:fill="FABF8F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045E7"/>
    <w:rPr>
      <w:caps/>
      <w:spacing w:val="15"/>
      <w:sz w:val="22"/>
      <w:szCs w:val="22"/>
      <w:shd w:val="clear" w:color="auto" w:fill="FBD4B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B045E7"/>
    <w:rPr>
      <w:caps/>
      <w:color w:val="E36C0A"/>
      <w:spacing w:val="15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B045E7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5E7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B045E7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45E7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45E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45E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45E7"/>
    <w:rPr>
      <w:b/>
      <w:bCs/>
      <w:color w:val="365F91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45E7"/>
    <w:pPr>
      <w:spacing w:after="1000" w:line="240" w:lineRule="auto"/>
    </w:pPr>
    <w:rPr>
      <w:caps/>
      <w:color w:val="595959"/>
      <w:spacing w:val="10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B045E7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B045E7"/>
    <w:rPr>
      <w:b/>
      <w:bCs/>
    </w:rPr>
  </w:style>
  <w:style w:type="character" w:styleId="Emphasis">
    <w:name w:val="Emphasis"/>
    <w:uiPriority w:val="20"/>
    <w:qFormat/>
    <w:rsid w:val="00B045E7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045E7"/>
    <w:pPr>
      <w:spacing w:before="0" w:after="0" w:line="240" w:lineRule="auto"/>
    </w:pPr>
    <w:rPr>
      <w:sz w:val="20"/>
      <w:szCs w:val="20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B045E7"/>
  </w:style>
  <w:style w:type="paragraph" w:styleId="ListParagraph">
    <w:name w:val="List Paragraph"/>
    <w:basedOn w:val="Normal"/>
    <w:uiPriority w:val="34"/>
    <w:qFormat/>
    <w:rsid w:val="00B045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45E7"/>
    <w:rPr>
      <w:i/>
      <w:iCs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B045E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45E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45E7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B045E7"/>
    <w:rPr>
      <w:i/>
      <w:iCs/>
      <w:color w:val="243F60"/>
    </w:rPr>
  </w:style>
  <w:style w:type="character" w:styleId="IntenseEmphasis">
    <w:name w:val="Intense Emphasis"/>
    <w:uiPriority w:val="21"/>
    <w:qFormat/>
    <w:rsid w:val="00B045E7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B045E7"/>
    <w:rPr>
      <w:b/>
      <w:bCs/>
      <w:color w:val="4F81BD"/>
    </w:rPr>
  </w:style>
  <w:style w:type="character" w:styleId="IntenseReference">
    <w:name w:val="Intense Reference"/>
    <w:uiPriority w:val="32"/>
    <w:qFormat/>
    <w:rsid w:val="00B045E7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B045E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45E7"/>
    <w:pPr>
      <w:outlineLvl w:val="9"/>
    </w:pPr>
  </w:style>
  <w:style w:type="table" w:styleId="TableGrid">
    <w:name w:val="Table Grid"/>
    <w:basedOn w:val="TableNormal"/>
    <w:uiPriority w:val="59"/>
    <w:rsid w:val="00834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9B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9B2"/>
    <w:rPr>
      <w:rFonts w:ascii="Tahom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EB48B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8B1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B48B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8B1"/>
    <w:rPr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3</cp:revision>
  <dcterms:created xsi:type="dcterms:W3CDTF">2014-02-10T20:28:00Z</dcterms:created>
  <dcterms:modified xsi:type="dcterms:W3CDTF">2019-01-02T18:56:00Z</dcterms:modified>
</cp:coreProperties>
</file>