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D7" w:rsidRDefault="00AE7CD7" w:rsidP="00860087">
      <w:pPr>
        <w:pStyle w:val="Title"/>
      </w:pPr>
      <w:r>
        <w:t xml:space="preserve">BCR </w:t>
      </w:r>
      <w:r w:rsidR="003B13DA">
        <w:t>Database</w:t>
      </w:r>
      <w:r>
        <w:t xml:space="preserve"> Tables</w:t>
      </w:r>
    </w:p>
    <w:p w:rsidR="00AE7CD7" w:rsidRDefault="00AE7CD7" w:rsidP="00AE7CD7">
      <w:pPr>
        <w:autoSpaceDE w:val="0"/>
        <w:autoSpaceDN w:val="0"/>
        <w:adjustRightInd w:val="0"/>
        <w:spacing w:before="0" w:after="0" w:line="240" w:lineRule="auto"/>
        <w:rPr>
          <w:rFonts w:ascii="Helvetica-Bold" w:hAnsi="Helvetica-Bold" w:cs="Helvetica-Bold"/>
          <w:b/>
          <w:bCs/>
          <w:sz w:val="19"/>
          <w:szCs w:val="19"/>
          <w:lang w:bidi="ar-SA"/>
        </w:rPr>
      </w:pPr>
    </w:p>
    <w:tbl>
      <w:tblPr>
        <w:tblStyle w:val="LightShading-Accent6"/>
        <w:tblW w:w="0" w:type="auto"/>
        <w:tblLook w:val="04A0"/>
      </w:tblPr>
      <w:tblGrid>
        <w:gridCol w:w="1818"/>
        <w:gridCol w:w="7758"/>
      </w:tblGrid>
      <w:tr w:rsidR="002C044C" w:rsidRPr="00957F1F" w:rsidTr="00FB7310">
        <w:trPr>
          <w:cnfStyle w:val="1000000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ACCT</w:t>
            </w:r>
          </w:p>
        </w:tc>
        <w:tc>
          <w:tcPr>
            <w:tcW w:w="7758" w:type="dxa"/>
          </w:tcPr>
          <w:p w:rsidR="005C4197" w:rsidRDefault="002C044C" w:rsidP="00957F1F">
            <w:pPr>
              <w:autoSpaceDE w:val="0"/>
              <w:autoSpaceDN w:val="0"/>
              <w:adjustRightInd w:val="0"/>
              <w:cnfStyle w:val="100000000000"/>
              <w:rPr>
                <w:rFonts w:cs="Helvetica"/>
                <w:b w:val="0"/>
                <w:color w:val="auto"/>
                <w:lang w:bidi="ar-SA"/>
              </w:rPr>
            </w:pPr>
            <w:r w:rsidRPr="00957F1F">
              <w:rPr>
                <w:rFonts w:cs="Helvetica"/>
                <w:b w:val="0"/>
                <w:color w:val="auto"/>
                <w:lang w:bidi="ar-SA"/>
              </w:rPr>
              <w:t>Besides being used for maintenance of the chart of accounts, this table is also used to store the data for the financial reports</w:t>
            </w:r>
          </w:p>
          <w:p w:rsidR="005C4197" w:rsidRPr="00957F1F" w:rsidRDefault="005C4197" w:rsidP="00957F1F">
            <w:pPr>
              <w:autoSpaceDE w:val="0"/>
              <w:autoSpaceDN w:val="0"/>
              <w:adjustRightInd w:val="0"/>
              <w:cnfStyle w:val="100000000000"/>
              <w:rPr>
                <w:rFonts w:cs="Helvetica"/>
                <w:b w:val="0"/>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ACCTH</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Account history table. Same as Acct table, except with a 'Year' field. Primarily used to save Beginning balances.</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ACCTSUM</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Besides being used for maintenance of the chart of accounts, this table is also used to store the data for the financial reports</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ADCMITMP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Commission table for item, salesperson, and pricing level</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ADEDI</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EDI transmission data table.</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ADFAX</w:t>
            </w:r>
            <w:proofErr w:type="spellEnd"/>
            <w:r w:rsidRPr="00957F1F">
              <w:rPr>
                <w:rFonts w:cs="Helvetica"/>
                <w:color w:val="auto"/>
                <w:lang w:bidi="ar-SA"/>
              </w:rPr>
              <w:t xml:space="preserve"> Fax</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History file. Used by the fax server and to lookup faxes for future reference.</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ADITEMUOM</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Item Unit of measure validation values</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lastRenderedPageBreak/>
              <w:t>ADITMCNV</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Materials Express Conversion Table.</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ADITMME</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Materials Express Table. Used for large database of Items that are not currently stocked, but available for copying to the item table at any time.</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ADITMVC</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Vendor Catalog table</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ADITMVI</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Vendor Catalog Image file</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ADJUST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Master adjustment/contributions table for PR</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ADLOG</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proofErr w:type="spellStart"/>
            <w:r w:rsidRPr="00957F1F">
              <w:rPr>
                <w:rFonts w:cs="Helvetica"/>
                <w:color w:val="auto"/>
                <w:lang w:bidi="ar-SA"/>
              </w:rPr>
              <w:t>BMA</w:t>
            </w:r>
            <w:proofErr w:type="spellEnd"/>
            <w:r w:rsidRPr="00957F1F">
              <w:rPr>
                <w:rFonts w:cs="Helvetica"/>
                <w:color w:val="auto"/>
                <w:lang w:bidi="ar-SA"/>
              </w:rPr>
              <w:t xml:space="preserve"> event log Table.</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ADLOT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Lot Tracking Table. Maintains total lot quantities available for each item/lot combination.</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ADLOTACT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Lot tracking activity table. Keeps up with all pertinent activity for specific Item/Lot combinations.</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ADMFGVEN</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Materials Express Manufacturer/Vendor cross-reference table.</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ADROUTE</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The route table is used to list the routes used to deliver merchandise to customers. It is also used to schedule when the routes are to be run.</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ADSLSCOM</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Sales Commission Table.</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ADSLSDEP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Sales Commission depreciation table based on age of invoice at time of payment</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ADSTAXJ</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This table is to be linked to the </w:t>
            </w:r>
            <w:proofErr w:type="spellStart"/>
            <w:r w:rsidRPr="00957F1F">
              <w:rPr>
                <w:rFonts w:cs="Helvetica"/>
                <w:color w:val="auto"/>
                <w:lang w:bidi="ar-SA"/>
              </w:rPr>
              <w:t>TAXAUTH</w:t>
            </w:r>
            <w:proofErr w:type="spellEnd"/>
            <w:r w:rsidRPr="00957F1F">
              <w:rPr>
                <w:rFonts w:cs="Helvetica"/>
                <w:color w:val="auto"/>
                <w:lang w:bidi="ar-SA"/>
              </w:rPr>
              <w:t xml:space="preserve"> table. There may be several (or no) entries in this table for each entry in the </w:t>
            </w:r>
            <w:proofErr w:type="spellStart"/>
            <w:r w:rsidRPr="00957F1F">
              <w:rPr>
                <w:rFonts w:cs="Helvetica"/>
                <w:color w:val="auto"/>
                <w:lang w:bidi="ar-SA"/>
              </w:rPr>
              <w:t>TAXAUTH</w:t>
            </w:r>
            <w:proofErr w:type="spellEnd"/>
            <w:r w:rsidRPr="00957F1F">
              <w:rPr>
                <w:rFonts w:cs="Helvetica"/>
                <w:color w:val="auto"/>
                <w:lang w:bidi="ar-SA"/>
              </w:rPr>
              <w:t xml:space="preserve"> table.</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ADTBLRPT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Report Writer Table Access by User. This is for security purposes, and is set up in User Maintenance. Un-Checked tables will not be available to the user during report setup.</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ADTRANS</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Transaction table to be used for automated updates of data, whether e-commerce or in-program.</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AGING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Used to calculate and display the AR aging report and statements</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AP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Master table for Accounts Payable transactions</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APAGING</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Used to consolidate data for the AP Aging</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APBATCH</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Contains </w:t>
            </w:r>
            <w:proofErr w:type="spellStart"/>
            <w:r w:rsidRPr="00957F1F">
              <w:rPr>
                <w:rFonts w:cs="Helvetica"/>
                <w:color w:val="auto"/>
                <w:lang w:bidi="ar-SA"/>
              </w:rPr>
              <w:t>unposted</w:t>
            </w:r>
            <w:proofErr w:type="spellEnd"/>
            <w:r w:rsidRPr="00957F1F">
              <w:rPr>
                <w:rFonts w:cs="Helvetica"/>
                <w:color w:val="auto"/>
                <w:lang w:bidi="ar-SA"/>
              </w:rPr>
              <w:t xml:space="preserve"> AP batch transactions. Gets posted to the AP table</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APBTCHDT</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proofErr w:type="spellStart"/>
            <w:r w:rsidRPr="00957F1F">
              <w:rPr>
                <w:rFonts w:cs="Helvetica"/>
                <w:color w:val="auto"/>
                <w:lang w:bidi="ar-SA"/>
              </w:rPr>
              <w:t>Unposted</w:t>
            </w:r>
            <w:proofErr w:type="spellEnd"/>
            <w:r w:rsidRPr="00957F1F">
              <w:rPr>
                <w:rFonts w:cs="Helvetica"/>
                <w:color w:val="auto"/>
                <w:lang w:bidi="ar-SA"/>
              </w:rPr>
              <w:t xml:space="preserve"> AP batch child records. Gets posted to the GL table</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APDIST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This table keeps up with the GL distribution in case of voids or credits.</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APMEMO</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Contains </w:t>
            </w:r>
            <w:proofErr w:type="spellStart"/>
            <w:r w:rsidRPr="00957F1F">
              <w:rPr>
                <w:rFonts w:cs="Helvetica"/>
                <w:color w:val="auto"/>
                <w:lang w:bidi="ar-SA"/>
              </w:rPr>
              <w:t>unposted</w:t>
            </w:r>
            <w:proofErr w:type="spellEnd"/>
            <w:r w:rsidRPr="00957F1F">
              <w:rPr>
                <w:rFonts w:cs="Helvetica"/>
                <w:color w:val="auto"/>
                <w:lang w:bidi="ar-SA"/>
              </w:rPr>
              <w:t xml:space="preserve"> AP credit and debit memo transactions. Gets posted to the GL table</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APRECDET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AP Invoice/Receipt selection table. Maintains a list of receipts, line numbers and quantities being paid for on each Invoice. </w:t>
            </w:r>
            <w:proofErr w:type="spellStart"/>
            <w:r w:rsidRPr="00957F1F">
              <w:rPr>
                <w:rFonts w:cs="Helvetica"/>
                <w:color w:val="auto"/>
                <w:lang w:bidi="ar-SA"/>
              </w:rPr>
              <w:t>APRECLNK</w:t>
            </w:r>
            <w:proofErr w:type="spellEnd"/>
            <w:r w:rsidRPr="00957F1F">
              <w:rPr>
                <w:rFonts w:cs="Helvetica"/>
                <w:color w:val="auto"/>
                <w:lang w:bidi="ar-SA"/>
              </w:rPr>
              <w:t xml:space="preserve"> has only the list of receipt numbers.</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APRECLNK</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This table links the </w:t>
            </w:r>
            <w:proofErr w:type="spellStart"/>
            <w:r w:rsidRPr="00957F1F">
              <w:rPr>
                <w:rFonts w:cs="Helvetica"/>
                <w:color w:val="auto"/>
                <w:lang w:bidi="ar-SA"/>
              </w:rPr>
              <w:t>APBatch</w:t>
            </w:r>
            <w:proofErr w:type="spellEnd"/>
            <w:r w:rsidRPr="00957F1F">
              <w:rPr>
                <w:rFonts w:cs="Helvetica"/>
                <w:color w:val="auto"/>
                <w:lang w:bidi="ar-SA"/>
              </w:rPr>
              <w:t xml:space="preserve"> table and the </w:t>
            </w:r>
            <w:proofErr w:type="spellStart"/>
            <w:r w:rsidRPr="00957F1F">
              <w:rPr>
                <w:rFonts w:cs="Helvetica"/>
                <w:color w:val="auto"/>
                <w:lang w:bidi="ar-SA"/>
              </w:rPr>
              <w:t>IPRHdr</w:t>
            </w:r>
            <w:proofErr w:type="spellEnd"/>
            <w:r w:rsidRPr="00957F1F">
              <w:rPr>
                <w:rFonts w:cs="Helvetica"/>
                <w:color w:val="auto"/>
                <w:lang w:bidi="ar-SA"/>
              </w:rPr>
              <w:t xml:space="preserve"> table to apply extra costs to items in receipts.</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AR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Master AR table</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ARACT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Accounts receivable activity file</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ARBATCH</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Contains </w:t>
            </w:r>
            <w:proofErr w:type="spellStart"/>
            <w:r w:rsidRPr="00957F1F">
              <w:rPr>
                <w:rFonts w:cs="Helvetica"/>
                <w:color w:val="auto"/>
                <w:lang w:bidi="ar-SA"/>
              </w:rPr>
              <w:t>unposted</w:t>
            </w:r>
            <w:proofErr w:type="spellEnd"/>
            <w:r w:rsidRPr="00957F1F">
              <w:rPr>
                <w:rFonts w:cs="Helvetica"/>
                <w:color w:val="auto"/>
                <w:lang w:bidi="ar-SA"/>
              </w:rPr>
              <w:t xml:space="preserve"> AR batch parent records. Gets posted to the AR table</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ARBILLTO</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Customer Bill-To Address Table.</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ARCSTIDP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This table maintains the next customer ID sequence when customer ID prefixes are used. For example, you can use a prefix by state (TN) and if TN is entered and does not match with a valid customer ID in the </w:t>
            </w:r>
            <w:proofErr w:type="spellStart"/>
            <w:r w:rsidRPr="00957F1F">
              <w:rPr>
                <w:rFonts w:cs="Helvetica"/>
                <w:color w:val="auto"/>
                <w:lang w:bidi="ar-SA"/>
              </w:rPr>
              <w:t>CUST</w:t>
            </w:r>
            <w:proofErr w:type="spellEnd"/>
            <w:r w:rsidRPr="00957F1F">
              <w:rPr>
                <w:rFonts w:cs="Helvetica"/>
                <w:color w:val="auto"/>
                <w:lang w:bidi="ar-SA"/>
              </w:rPr>
              <w:t xml:space="preserve"> table, the user is prompted to "Create New Customer?". If the user selects yes and the customer ID entered (TN) matches this table, the next sequential number is used for the specific prefix and the next number is incremented.</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ARMEMO</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Contains </w:t>
            </w:r>
            <w:proofErr w:type="spellStart"/>
            <w:r w:rsidRPr="00957F1F">
              <w:rPr>
                <w:rFonts w:cs="Helvetica"/>
                <w:color w:val="auto"/>
                <w:lang w:bidi="ar-SA"/>
              </w:rPr>
              <w:t>unposted</w:t>
            </w:r>
            <w:proofErr w:type="spellEnd"/>
            <w:r w:rsidRPr="00957F1F">
              <w:rPr>
                <w:rFonts w:cs="Helvetica"/>
                <w:color w:val="auto"/>
                <w:lang w:bidi="ar-SA"/>
              </w:rPr>
              <w:t xml:space="preserve"> AR credit and debit memos</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ARSTAX</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This table holds the actual amounts of sales tax charged to customers.</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ARTCHDT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Contains </w:t>
            </w:r>
            <w:proofErr w:type="spellStart"/>
            <w:r w:rsidRPr="00957F1F">
              <w:rPr>
                <w:rFonts w:cs="Helvetica"/>
                <w:color w:val="auto"/>
                <w:lang w:bidi="ar-SA"/>
              </w:rPr>
              <w:t>unposted</w:t>
            </w:r>
            <w:proofErr w:type="spellEnd"/>
            <w:r w:rsidRPr="00957F1F">
              <w:rPr>
                <w:rFonts w:cs="Helvetica"/>
                <w:color w:val="auto"/>
                <w:lang w:bidi="ar-SA"/>
              </w:rPr>
              <w:t xml:space="preserve"> AR child records. Gets posted to the GL table</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BATCHDET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Contains </w:t>
            </w:r>
            <w:proofErr w:type="spellStart"/>
            <w:r w:rsidRPr="00957F1F">
              <w:rPr>
                <w:rFonts w:cs="Helvetica"/>
                <w:color w:val="auto"/>
                <w:lang w:bidi="ar-SA"/>
              </w:rPr>
              <w:t>unposted</w:t>
            </w:r>
            <w:proofErr w:type="spellEnd"/>
            <w:r w:rsidRPr="00957F1F">
              <w:rPr>
                <w:rFonts w:cs="Helvetica"/>
                <w:color w:val="auto"/>
                <w:lang w:bidi="ar-SA"/>
              </w:rPr>
              <w:t xml:space="preserve"> GL batch transactions. Gets posted to the GL table</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BATCHTTL</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Master batch tracking table. Contains entries for GL, AP, &amp; AR batches</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BCRTRACK</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BCR database change log table. Controlled by </w:t>
            </w:r>
            <w:proofErr w:type="spellStart"/>
            <w:r w:rsidRPr="00957F1F">
              <w:rPr>
                <w:rFonts w:cs="Helvetica"/>
                <w:color w:val="auto"/>
                <w:lang w:bidi="ar-SA"/>
              </w:rPr>
              <w:t>BCRTRKDEF</w:t>
            </w:r>
            <w:proofErr w:type="spellEnd"/>
            <w:r w:rsidRPr="00957F1F">
              <w:rPr>
                <w:rFonts w:cs="Helvetica"/>
                <w:color w:val="auto"/>
                <w:lang w:bidi="ar-SA"/>
              </w:rPr>
              <w:t xml:space="preserve"> entries and SYS3.BCRTRACK</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BCRTRKDEF</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BCR database record tracking definitions. Only tables and </w:t>
            </w:r>
            <w:proofErr w:type="spellStart"/>
            <w:r w:rsidRPr="00957F1F">
              <w:rPr>
                <w:rFonts w:cs="Helvetica"/>
                <w:color w:val="auto"/>
                <w:lang w:bidi="ar-SA"/>
              </w:rPr>
              <w:t>fileds</w:t>
            </w:r>
            <w:proofErr w:type="spellEnd"/>
            <w:r w:rsidRPr="00957F1F">
              <w:rPr>
                <w:rFonts w:cs="Helvetica"/>
                <w:color w:val="auto"/>
                <w:lang w:bidi="ar-SA"/>
              </w:rPr>
              <w:t xml:space="preserve"> listed are tracked.</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BDGTCAT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a list of budget categories</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BROADCAST</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Structure for database: BROADCST.DBF</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BUDGET</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the budgeted amounts for each GL account</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CALCCOST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Allows multiple costs to be entered for an item. The costs entered are summed into the </w:t>
            </w:r>
            <w:proofErr w:type="spellStart"/>
            <w:r w:rsidRPr="00957F1F">
              <w:rPr>
                <w:rFonts w:cs="Helvetica"/>
                <w:color w:val="auto"/>
                <w:lang w:bidi="ar-SA"/>
              </w:rPr>
              <w:t>Item.Cost</w:t>
            </w:r>
            <w:proofErr w:type="spellEnd"/>
            <w:r w:rsidRPr="00957F1F">
              <w:rPr>
                <w:rFonts w:cs="Helvetica"/>
                <w:color w:val="auto"/>
                <w:lang w:bidi="ar-SA"/>
              </w:rPr>
              <w:t xml:space="preserve"> field.</w:t>
            </w:r>
          </w:p>
          <w:p w:rsidR="005C4197" w:rsidRPr="00957F1F" w:rsidRDefault="005C4197"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CATGROUP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Table to hold Group category pricing. Defines the defaults for each group in matrix pricing.</w:t>
            </w:r>
          </w:p>
          <w:p w:rsidR="005C4197" w:rsidRPr="00957F1F" w:rsidRDefault="005C4197"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CHECKS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Contains the checks to be printed in the current run</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CMGROUPS</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Contact Management and customer groups</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CREBTYPE</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Customer Rebate Type setup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CSTCTR</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the names of the cost centers for each entity</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CTKEYWORD</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Call Tracking Keywords</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CURPRDET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Contains payroll information for the current payroll before posting. Child table to </w:t>
            </w:r>
            <w:proofErr w:type="spellStart"/>
            <w:r w:rsidRPr="00957F1F">
              <w:rPr>
                <w:rFonts w:cs="Helvetica"/>
                <w:color w:val="auto"/>
                <w:lang w:bidi="ar-SA"/>
              </w:rPr>
              <w:t>CURPRHDR</w:t>
            </w:r>
            <w:proofErr w:type="spellEnd"/>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CURPRHDR</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Contains payroll information for the current payroll before posting. Parent table to </w:t>
            </w:r>
            <w:proofErr w:type="spellStart"/>
            <w:r w:rsidRPr="00957F1F">
              <w:rPr>
                <w:rFonts w:cs="Helvetica"/>
                <w:color w:val="auto"/>
                <w:lang w:bidi="ar-SA"/>
              </w:rPr>
              <w:t>CURPRDET</w:t>
            </w:r>
            <w:proofErr w:type="spellEnd"/>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CUST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Customer master record table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CUSTATUS</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The </w:t>
            </w:r>
            <w:proofErr w:type="spellStart"/>
            <w:r w:rsidRPr="00957F1F">
              <w:rPr>
                <w:rFonts w:cs="Helvetica"/>
                <w:color w:val="auto"/>
                <w:lang w:bidi="ar-SA"/>
              </w:rPr>
              <w:t>CUSTATUS</w:t>
            </w:r>
            <w:proofErr w:type="spellEnd"/>
            <w:r w:rsidRPr="00957F1F">
              <w:rPr>
                <w:rFonts w:cs="Helvetica"/>
                <w:color w:val="auto"/>
                <w:lang w:bidi="ar-SA"/>
              </w:rPr>
              <w:t xml:space="preserve"> table will allow users to dynamically create Status Values that can be assigned to Customers or Prospects</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CUSTBOND</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Inventory bond to customer</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CUSTGIFT</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CUSTGIFTH</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CUSTGROUP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Holds all possible Customer Groups for use with the Pricing Matrix</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CUSTMGR</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This is a file created by the 'Merge Customer Files' option in the PS module. It consists of one record for each company in CUST.DBF, </w:t>
            </w:r>
            <w:proofErr w:type="spellStart"/>
            <w:r w:rsidRPr="00957F1F">
              <w:rPr>
                <w:rFonts w:cs="Helvetica"/>
                <w:color w:val="auto"/>
                <w:lang w:bidi="ar-SA"/>
              </w:rPr>
              <w:t>eac</w:t>
            </w:r>
            <w:proofErr w:type="spellEnd"/>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CUSTREB</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Customer Rebate master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CUSTUDEF</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Customer/Prospect User Defined Fields</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DESCHEDULE</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Delivery Schedule table. To be used in conjunction with the </w:t>
            </w:r>
            <w:proofErr w:type="spellStart"/>
            <w:r w:rsidRPr="00957F1F">
              <w:rPr>
                <w:rFonts w:cs="Helvetica"/>
                <w:color w:val="auto"/>
                <w:lang w:bidi="ar-SA"/>
              </w:rPr>
              <w:t>DVSCHEDULE</w:t>
            </w:r>
            <w:proofErr w:type="spellEnd"/>
            <w:r w:rsidRPr="00957F1F">
              <w:rPr>
                <w:rFonts w:cs="Helvetica"/>
                <w:color w:val="auto"/>
                <w:lang w:bidi="ar-SA"/>
              </w:rPr>
              <w:t xml:space="preserve">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DOCS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Associate Documents to a Customer, Prospect, or Vendor by path.</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DVSCHEDULE</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Driver Schedule Table. This table hold information for delivery drivers' schedules. To be used in conjunction with the </w:t>
            </w:r>
            <w:proofErr w:type="spellStart"/>
            <w:r w:rsidRPr="00957F1F">
              <w:rPr>
                <w:rFonts w:cs="Helvetica"/>
                <w:color w:val="auto"/>
                <w:lang w:bidi="ar-SA"/>
              </w:rPr>
              <w:t>DESCHEDULE</w:t>
            </w:r>
            <w:proofErr w:type="spellEnd"/>
            <w:r w:rsidRPr="00957F1F">
              <w:rPr>
                <w:rFonts w:cs="Helvetica"/>
                <w:color w:val="auto"/>
                <w:lang w:bidi="ar-SA"/>
              </w:rPr>
              <w:t xml:space="preserve">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ECLAYOUT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E-Commerce Object Layout Table. Used to position objects on web pages.</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ECTMPLAT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E-Commerce Template Name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EMPADJ</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payroll deductions and contributions by employee. Data carries over from the ADJUST table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EMPL</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Employee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EMPL</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ENTITY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Contains the list of entity/subsidiary names</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EXCUSE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Definition table of excuses for lost sales.</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EZCONCPT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proofErr w:type="spellStart"/>
            <w:r w:rsidRPr="00957F1F">
              <w:rPr>
                <w:rFonts w:cs="Helvetica"/>
                <w:color w:val="auto"/>
                <w:lang w:bidi="ar-SA"/>
              </w:rPr>
              <w:t>EZ</w:t>
            </w:r>
            <w:proofErr w:type="spellEnd"/>
            <w:r w:rsidRPr="00957F1F">
              <w:rPr>
                <w:rFonts w:cs="Helvetica"/>
                <w:color w:val="auto"/>
                <w:lang w:bidi="ar-SA"/>
              </w:rPr>
              <w:t xml:space="preserve"> Order Concept Description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EZNAMES</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Names Table for E-Commerce.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FA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Table containing all fixed assets</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FACAT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Fixed Asset Categories. Provides defaults when adding new assets to the FA table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FATABLES</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User created depreciation tables for Fixed Assets</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GL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all GL transactions</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GLACTREP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General Ledger Financial Report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GLFINDEF</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Financial Report Definition Table.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GLH</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GLHIST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one record per historical period for each GL account</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GLREC</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GL Cash Accounts Reconciliation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GLSUBACT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General Ledger Sub-Account Table.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IP</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 Contains all purchase orders and receipt information</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IPADJUST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inventory adjustment transactions prior to posting</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IPASDET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Assembly details table. Contains the information required for an assembly to occur. Allows for changes to the default assembly as defined in Item Maintenance.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IPASSORT</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Item Assortment Description Table.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IPASSTDSC</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Assortment Discount Levels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IPBUYDET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Buyer's List Detail lines.</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IPCATALOG</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Catalogs</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IPCLASS</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Item Class Table.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Contains the line items for purchase orders. Child table of IP.</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IPINDEX1 </w:t>
            </w:r>
          </w:p>
        </w:tc>
        <w:tc>
          <w:tcPr>
            <w:tcW w:w="7758" w:type="dxa"/>
          </w:tcPr>
          <w:p w:rsidR="002C044C" w:rsidRDefault="002C044C" w:rsidP="00957F1F">
            <w:pPr>
              <w:autoSpaceDE w:val="0"/>
              <w:autoSpaceDN w:val="0"/>
              <w:adjustRightInd w:val="0"/>
              <w:cnfStyle w:val="000000100000"/>
              <w:rPr>
                <w:rFonts w:cs="Helvetica"/>
                <w:color w:val="auto"/>
                <w:lang w:bidi="ar-SA"/>
              </w:rPr>
            </w:pPr>
            <w:proofErr w:type="spellStart"/>
            <w:r w:rsidRPr="00957F1F">
              <w:rPr>
                <w:rFonts w:cs="Helvetica"/>
                <w:color w:val="auto"/>
                <w:lang w:bidi="ar-SA"/>
              </w:rPr>
              <w:t>IPITMNDX</w:t>
            </w:r>
            <w:proofErr w:type="spellEnd"/>
            <w:r w:rsidRPr="00957F1F">
              <w:rPr>
                <w:rFonts w:cs="Helvetica"/>
                <w:color w:val="auto"/>
                <w:lang w:bidi="ar-SA"/>
              </w:rPr>
              <w:t xml:space="preserve"> INDEX1 validation table.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IPINDEX2</w:t>
            </w:r>
          </w:p>
        </w:tc>
        <w:tc>
          <w:tcPr>
            <w:tcW w:w="7758" w:type="dxa"/>
          </w:tcPr>
          <w:p w:rsidR="002C044C" w:rsidRDefault="002C044C" w:rsidP="00957F1F">
            <w:pPr>
              <w:autoSpaceDE w:val="0"/>
              <w:autoSpaceDN w:val="0"/>
              <w:adjustRightInd w:val="0"/>
              <w:cnfStyle w:val="000000000000"/>
              <w:rPr>
                <w:rFonts w:cs="Helvetica"/>
                <w:color w:val="auto"/>
                <w:lang w:bidi="ar-SA"/>
              </w:rPr>
            </w:pPr>
            <w:proofErr w:type="spellStart"/>
            <w:r w:rsidRPr="00957F1F">
              <w:rPr>
                <w:rFonts w:cs="Helvetica"/>
                <w:color w:val="auto"/>
                <w:lang w:bidi="ar-SA"/>
              </w:rPr>
              <w:t>IPITMNDX</w:t>
            </w:r>
            <w:proofErr w:type="spellEnd"/>
            <w:r w:rsidRPr="00957F1F">
              <w:rPr>
                <w:rFonts w:cs="Helvetica"/>
                <w:color w:val="auto"/>
                <w:lang w:bidi="ar-SA"/>
              </w:rPr>
              <w:t xml:space="preserve"> INDEX2 validation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IPINDEX3 </w:t>
            </w:r>
          </w:p>
        </w:tc>
        <w:tc>
          <w:tcPr>
            <w:tcW w:w="7758" w:type="dxa"/>
          </w:tcPr>
          <w:p w:rsidR="002C044C" w:rsidRDefault="002C044C" w:rsidP="00957F1F">
            <w:pPr>
              <w:autoSpaceDE w:val="0"/>
              <w:autoSpaceDN w:val="0"/>
              <w:adjustRightInd w:val="0"/>
              <w:cnfStyle w:val="000000100000"/>
              <w:rPr>
                <w:rFonts w:cs="Helvetica"/>
                <w:color w:val="auto"/>
                <w:lang w:bidi="ar-SA"/>
              </w:rPr>
            </w:pPr>
            <w:proofErr w:type="spellStart"/>
            <w:r w:rsidRPr="00957F1F">
              <w:rPr>
                <w:rFonts w:cs="Helvetica"/>
                <w:color w:val="auto"/>
                <w:lang w:bidi="ar-SA"/>
              </w:rPr>
              <w:t>IPITMNDX</w:t>
            </w:r>
            <w:proofErr w:type="spellEnd"/>
            <w:r w:rsidRPr="00957F1F">
              <w:rPr>
                <w:rFonts w:cs="Helvetica"/>
                <w:color w:val="auto"/>
                <w:lang w:bidi="ar-SA"/>
              </w:rPr>
              <w:t xml:space="preserve"> INDEX3 validation table.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IPINDEX4</w:t>
            </w:r>
          </w:p>
        </w:tc>
        <w:tc>
          <w:tcPr>
            <w:tcW w:w="7758" w:type="dxa"/>
          </w:tcPr>
          <w:p w:rsidR="002C044C" w:rsidRDefault="002C044C" w:rsidP="00957F1F">
            <w:pPr>
              <w:autoSpaceDE w:val="0"/>
              <w:autoSpaceDN w:val="0"/>
              <w:adjustRightInd w:val="0"/>
              <w:cnfStyle w:val="000000000000"/>
              <w:rPr>
                <w:rFonts w:cs="Helvetica"/>
                <w:color w:val="auto"/>
                <w:lang w:bidi="ar-SA"/>
              </w:rPr>
            </w:pPr>
            <w:proofErr w:type="spellStart"/>
            <w:r w:rsidRPr="00957F1F">
              <w:rPr>
                <w:rFonts w:cs="Helvetica"/>
                <w:color w:val="auto"/>
                <w:lang w:bidi="ar-SA"/>
              </w:rPr>
              <w:t>IPITMNDX</w:t>
            </w:r>
            <w:proofErr w:type="spellEnd"/>
            <w:r w:rsidRPr="00957F1F">
              <w:rPr>
                <w:rFonts w:cs="Helvetica"/>
                <w:color w:val="auto"/>
                <w:lang w:bidi="ar-SA"/>
              </w:rPr>
              <w:t xml:space="preserve"> INDEX4 validation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IPINDEX5</w:t>
            </w:r>
          </w:p>
        </w:tc>
        <w:tc>
          <w:tcPr>
            <w:tcW w:w="7758" w:type="dxa"/>
          </w:tcPr>
          <w:p w:rsidR="002C044C" w:rsidRDefault="002C044C" w:rsidP="00957F1F">
            <w:pPr>
              <w:autoSpaceDE w:val="0"/>
              <w:autoSpaceDN w:val="0"/>
              <w:adjustRightInd w:val="0"/>
              <w:cnfStyle w:val="000000100000"/>
              <w:rPr>
                <w:rFonts w:cs="Helvetica"/>
                <w:color w:val="auto"/>
                <w:lang w:bidi="ar-SA"/>
              </w:rPr>
            </w:pPr>
            <w:proofErr w:type="spellStart"/>
            <w:r w:rsidRPr="00957F1F">
              <w:rPr>
                <w:rFonts w:cs="Helvetica"/>
                <w:color w:val="auto"/>
                <w:lang w:bidi="ar-SA"/>
              </w:rPr>
              <w:t>IPITMNDX</w:t>
            </w:r>
            <w:proofErr w:type="spellEnd"/>
            <w:r w:rsidRPr="00957F1F">
              <w:rPr>
                <w:rFonts w:cs="Helvetica"/>
                <w:color w:val="auto"/>
                <w:lang w:bidi="ar-SA"/>
              </w:rPr>
              <w:t xml:space="preserve"> INDEX5 validation table.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IPINDEX6</w:t>
            </w:r>
          </w:p>
        </w:tc>
        <w:tc>
          <w:tcPr>
            <w:tcW w:w="7758" w:type="dxa"/>
          </w:tcPr>
          <w:p w:rsidR="002C044C" w:rsidRDefault="002C044C" w:rsidP="00957F1F">
            <w:pPr>
              <w:autoSpaceDE w:val="0"/>
              <w:autoSpaceDN w:val="0"/>
              <w:adjustRightInd w:val="0"/>
              <w:cnfStyle w:val="000000000000"/>
              <w:rPr>
                <w:rFonts w:cs="Helvetica"/>
                <w:color w:val="auto"/>
                <w:lang w:bidi="ar-SA"/>
              </w:rPr>
            </w:pPr>
            <w:proofErr w:type="spellStart"/>
            <w:r w:rsidRPr="00957F1F">
              <w:rPr>
                <w:rFonts w:cs="Helvetica"/>
                <w:color w:val="auto"/>
                <w:lang w:bidi="ar-SA"/>
              </w:rPr>
              <w:t>IPITMNDX</w:t>
            </w:r>
            <w:proofErr w:type="spellEnd"/>
            <w:r w:rsidRPr="00957F1F">
              <w:rPr>
                <w:rFonts w:cs="Helvetica"/>
                <w:color w:val="auto"/>
                <w:lang w:bidi="ar-SA"/>
              </w:rPr>
              <w:t xml:space="preserve"> INDEX6 validation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IPITEMCAT</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IPITMCLS</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This table contains Class entries for each item.</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IPITMCUS</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Item to customer item number cross reference and vice versa.</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IPITMNDX</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Item Index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IPITMREL</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Related items</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IPITMSUB</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Item substitute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IPITMVND</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Item Vendor List Table. This table lists the Vendors associated with Each Item. If only one is associated with an item, then it may not be listed in this table.</w:t>
            </w:r>
          </w:p>
          <w:p w:rsidR="001C7570" w:rsidRPr="00957F1F" w:rsidRDefault="001C757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IPMATRIX</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Item Matrix Template Table.</w:t>
            </w:r>
          </w:p>
          <w:p w:rsidR="001C7570" w:rsidRPr="00957F1F" w:rsidRDefault="001C757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IPPICK</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This table contains merchandise locations by warehouse.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IPPOMODS</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Purchase Order modifications. These can be made manually or by EDI 855 (Purchase Order Acknowledgment).</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IPPOSPEC</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IP Special Order file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IPQTYDSC</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This table holds the quantity discount levels for each item and price list.</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IPRCPTITER</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Warehouse Management receiving file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IPSERNUM</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Serial Number transaction activity history</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IPVNDCLS</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This table provides cost calculations based on percentage of the item's </w:t>
            </w:r>
            <w:proofErr w:type="spellStart"/>
            <w:r w:rsidRPr="00957F1F">
              <w:rPr>
                <w:rFonts w:cs="Helvetica"/>
                <w:color w:val="auto"/>
                <w:lang w:bidi="ar-SA"/>
              </w:rPr>
              <w:t>BasePrice</w:t>
            </w:r>
            <w:proofErr w:type="spellEnd"/>
            <w:r w:rsidRPr="00957F1F">
              <w:rPr>
                <w:rFonts w:cs="Helvetica"/>
                <w:color w:val="auto"/>
                <w:lang w:bidi="ar-SA"/>
              </w:rPr>
              <w:t xml:space="preserve"> or Retail Price using the item's class. If entries don't exist, the normal PO costing methods apply.</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IPVNDISC</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Vendor Quantity Discounts table.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IPXFER</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Item Transfer Table. Used to transfer items from one location to another.</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ITEM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Master inventory Table. Associated tables include </w:t>
            </w:r>
            <w:proofErr w:type="spellStart"/>
            <w:r w:rsidRPr="00957F1F">
              <w:rPr>
                <w:rFonts w:cs="Helvetica"/>
                <w:color w:val="auto"/>
                <w:lang w:bidi="ar-SA"/>
              </w:rPr>
              <w:t>ITEMDET</w:t>
            </w:r>
            <w:proofErr w:type="spellEnd"/>
            <w:r w:rsidRPr="00957F1F">
              <w:rPr>
                <w:rFonts w:cs="Helvetica"/>
                <w:color w:val="auto"/>
                <w:lang w:bidi="ar-SA"/>
              </w:rPr>
              <w:t xml:space="preserve">, </w:t>
            </w:r>
            <w:proofErr w:type="spellStart"/>
            <w:r w:rsidRPr="00957F1F">
              <w:rPr>
                <w:rFonts w:cs="Helvetica"/>
                <w:color w:val="auto"/>
                <w:lang w:bidi="ar-SA"/>
              </w:rPr>
              <w:t>ITEMACT</w:t>
            </w:r>
            <w:proofErr w:type="spellEnd"/>
            <w:r w:rsidRPr="00957F1F">
              <w:rPr>
                <w:rFonts w:cs="Helvetica"/>
                <w:color w:val="auto"/>
                <w:lang w:bidi="ar-SA"/>
              </w:rPr>
              <w:t xml:space="preserve">, </w:t>
            </w:r>
            <w:proofErr w:type="spellStart"/>
            <w:r w:rsidRPr="00957F1F">
              <w:rPr>
                <w:rFonts w:cs="Helvetica"/>
                <w:color w:val="auto"/>
                <w:lang w:bidi="ar-SA"/>
              </w:rPr>
              <w:t>ITEMCOST</w:t>
            </w:r>
            <w:proofErr w:type="spellEnd"/>
            <w:r w:rsidRPr="00957F1F">
              <w:rPr>
                <w:rFonts w:cs="Helvetica"/>
                <w:color w:val="auto"/>
                <w:lang w:bidi="ar-SA"/>
              </w:rPr>
              <w:t xml:space="preserve">, </w:t>
            </w:r>
            <w:proofErr w:type="spellStart"/>
            <w:r w:rsidRPr="00957F1F">
              <w:rPr>
                <w:rFonts w:cs="Helvetica"/>
                <w:color w:val="auto"/>
                <w:lang w:bidi="ar-SA"/>
              </w:rPr>
              <w:t>IPITMCUS</w:t>
            </w:r>
            <w:proofErr w:type="spellEnd"/>
            <w:r w:rsidRPr="00957F1F">
              <w:rPr>
                <w:rFonts w:cs="Helvetica"/>
                <w:color w:val="auto"/>
                <w:lang w:bidi="ar-SA"/>
              </w:rPr>
              <w:t xml:space="preserve">, </w:t>
            </w:r>
            <w:proofErr w:type="spellStart"/>
            <w:r w:rsidRPr="00957F1F">
              <w:rPr>
                <w:rFonts w:cs="Helvetica"/>
                <w:color w:val="auto"/>
                <w:lang w:bidi="ar-SA"/>
              </w:rPr>
              <w:t>IPITMVND</w:t>
            </w:r>
            <w:proofErr w:type="spellEnd"/>
            <w:r w:rsidRPr="00957F1F">
              <w:rPr>
                <w:rFonts w:cs="Helvetica"/>
                <w:color w:val="auto"/>
                <w:lang w:bidi="ar-SA"/>
              </w:rPr>
              <w:t xml:space="preserve">, </w:t>
            </w:r>
            <w:proofErr w:type="spellStart"/>
            <w:r w:rsidRPr="00957F1F">
              <w:rPr>
                <w:rFonts w:cs="Helvetica"/>
                <w:color w:val="auto"/>
                <w:lang w:bidi="ar-SA"/>
              </w:rPr>
              <w:t>IPITMCLS</w:t>
            </w:r>
            <w:proofErr w:type="spellEnd"/>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ITEMACT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inventory movement data</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ITEMACTH</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proofErr w:type="spellStart"/>
            <w:r w:rsidRPr="00957F1F">
              <w:rPr>
                <w:rFonts w:cs="Helvetica"/>
                <w:color w:val="auto"/>
                <w:lang w:bidi="ar-SA"/>
              </w:rPr>
              <w:t>ITEMACT</w:t>
            </w:r>
            <w:proofErr w:type="spellEnd"/>
            <w:r w:rsidRPr="00957F1F">
              <w:rPr>
                <w:rFonts w:cs="Helvetica"/>
                <w:color w:val="auto"/>
                <w:lang w:bidi="ar-SA"/>
              </w:rPr>
              <w:t xml:space="preserve"> History table. It stores </w:t>
            </w:r>
            <w:proofErr w:type="spellStart"/>
            <w:r w:rsidRPr="00957F1F">
              <w:rPr>
                <w:rFonts w:cs="Helvetica"/>
                <w:color w:val="auto"/>
                <w:lang w:bidi="ar-SA"/>
              </w:rPr>
              <w:t>ITEMACT</w:t>
            </w:r>
            <w:proofErr w:type="spellEnd"/>
            <w:r w:rsidRPr="00957F1F">
              <w:rPr>
                <w:rFonts w:cs="Helvetica"/>
                <w:color w:val="auto"/>
                <w:lang w:bidi="ar-SA"/>
              </w:rPr>
              <w:t xml:space="preserve"> data that has been archived via the IP Purge Transaction History function.</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ITEMALT</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ITEMCHNG</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This table contains a list of items that require item number changes.</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ITEMDET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inventory data by item location. Child table to ITEM.</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ITEMNOTE</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ITEMUDEF</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JC</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Master Job Costing table. Contains data fed from </w:t>
            </w:r>
            <w:proofErr w:type="spellStart"/>
            <w:r w:rsidRPr="00957F1F">
              <w:rPr>
                <w:rFonts w:cs="Helvetica"/>
                <w:color w:val="auto"/>
                <w:lang w:bidi="ar-SA"/>
              </w:rPr>
              <w:t>OE</w:t>
            </w:r>
            <w:proofErr w:type="spellEnd"/>
            <w:r w:rsidRPr="00957F1F">
              <w:rPr>
                <w:rFonts w:cs="Helvetica"/>
                <w:color w:val="auto"/>
                <w:lang w:bidi="ar-SA"/>
              </w:rPr>
              <w:t>, AP, &amp; PR</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JCBUDCHNG</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Job Cost Estimate Change Code Table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JCBUDGET</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Job Cost Component Type Table.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JCCSTTP</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Table for verifying Job Cost </w:t>
            </w:r>
            <w:proofErr w:type="spellStart"/>
            <w:r w:rsidRPr="00957F1F">
              <w:rPr>
                <w:rFonts w:cs="Helvetica"/>
                <w:color w:val="auto"/>
                <w:lang w:bidi="ar-SA"/>
              </w:rPr>
              <w:t>Cost</w:t>
            </w:r>
            <w:proofErr w:type="spellEnd"/>
            <w:r w:rsidRPr="00957F1F">
              <w:rPr>
                <w:rFonts w:cs="Helvetica"/>
                <w:color w:val="auto"/>
                <w:lang w:bidi="ar-SA"/>
              </w:rPr>
              <w:t xml:space="preserve"> Type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JCJOBPH</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Job Costing Job/Phase Cross-Reference Table.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JCPHASE</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Job Phases Table.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JCREPORT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Job Status Report Data</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JCRPT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Job Cost work file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JOBCSTTP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Table name changed to </w:t>
            </w:r>
            <w:proofErr w:type="spellStart"/>
            <w:r w:rsidRPr="00957F1F">
              <w:rPr>
                <w:rFonts w:cs="Helvetica"/>
                <w:color w:val="auto"/>
                <w:lang w:bidi="ar-SA"/>
              </w:rPr>
              <w:t>JCBudget</w:t>
            </w:r>
            <w:proofErr w:type="spellEnd"/>
            <w:r w:rsidRPr="00957F1F">
              <w:rPr>
                <w:rFonts w:cs="Helvetica"/>
                <w:color w:val="auto"/>
                <w:lang w:bidi="ar-SA"/>
              </w:rPr>
              <w:t>.</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JOBS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one record for each job</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KITS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Contains the list of each item that makes up a kit and the quantity of each</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LOSTSALES</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MFNAMPRO</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This table holds the list of processes that a user is allowed to have access to in Manufacturing.</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MFPEXCEPT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Exception report table for manufacturing.</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MFPRCEML</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This table holds e-mail messages- sent and unsent- that are to be sent to the customer about the status of their order.</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MFPRCHST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Manufacturing Process tracking file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MFPRCTRL</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This table maintains the list of processes that an item may pass through and any bill of material that must be executed at the beginning or end of the process.</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MFPROC</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This Table is to list the processes in use.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MFPROCNP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This table provides a list of possible previous and next processes for the item and the screen prompt associated with each previous or next process.</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NAMES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user names and passwords</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Master </w:t>
            </w:r>
            <w:proofErr w:type="spellStart"/>
            <w:r w:rsidRPr="00957F1F">
              <w:rPr>
                <w:rFonts w:cs="Helvetica"/>
                <w:color w:val="auto"/>
                <w:lang w:bidi="ar-SA"/>
              </w:rPr>
              <w:t>OE</w:t>
            </w:r>
            <w:proofErr w:type="spellEnd"/>
            <w:r w:rsidRPr="00957F1F">
              <w:rPr>
                <w:rFonts w:cs="Helvetica"/>
                <w:color w:val="auto"/>
                <w:lang w:bidi="ar-SA"/>
              </w:rPr>
              <w:t xml:space="preserve"> table. Contains parent records for invoices, orders, &amp; quotes</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OEALLBCH</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Receipt Allocation Batch Table.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OEALLOC</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This table holds a list of all orders that had back-ordered items automatically updated.</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OECURRNT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This table provides customer inventory and drives the route sheets.</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OEDELMAN</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proofErr w:type="spellStart"/>
            <w:r w:rsidRPr="00957F1F">
              <w:rPr>
                <w:rFonts w:cs="Helvetica"/>
                <w:color w:val="auto"/>
                <w:lang w:bidi="ar-SA"/>
              </w:rPr>
              <w:t>OE</w:t>
            </w:r>
            <w:proofErr w:type="spellEnd"/>
            <w:r w:rsidRPr="00957F1F">
              <w:rPr>
                <w:rFonts w:cs="Helvetica"/>
                <w:color w:val="auto"/>
                <w:lang w:bidi="ar-SA"/>
              </w:rPr>
              <w:t xml:space="preserve"> Delivery Manifest file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Child table for </w:t>
            </w:r>
            <w:proofErr w:type="spellStart"/>
            <w:r w:rsidRPr="00957F1F">
              <w:rPr>
                <w:rFonts w:cs="Helvetica"/>
                <w:color w:val="auto"/>
                <w:lang w:bidi="ar-SA"/>
              </w:rPr>
              <w:t>OE</w:t>
            </w:r>
            <w:proofErr w:type="spellEnd"/>
            <w:r w:rsidRPr="00957F1F">
              <w:rPr>
                <w:rFonts w:cs="Helvetica"/>
                <w:color w:val="auto"/>
                <w:lang w:bidi="ar-SA"/>
              </w:rPr>
              <w:t>. Contains line item detail</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OEDETH</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Order Entry line item file for historical data</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OEFRTCHG</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Freight Charge Table.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OEH</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Order entry document header/footer file for history data</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OEHOLD</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Suspend/Hold table for holding orders/invoices for later processing, and for holding recently processed orders.</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OEIMPORT</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OELOCAL</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Local </w:t>
            </w:r>
            <w:proofErr w:type="spellStart"/>
            <w:r w:rsidRPr="00957F1F">
              <w:rPr>
                <w:rFonts w:cs="Helvetica"/>
                <w:color w:val="auto"/>
                <w:lang w:bidi="ar-SA"/>
              </w:rPr>
              <w:t>OE</w:t>
            </w:r>
            <w:proofErr w:type="spellEnd"/>
            <w:r w:rsidRPr="00957F1F">
              <w:rPr>
                <w:rFonts w:cs="Helvetica"/>
                <w:color w:val="auto"/>
                <w:lang w:bidi="ar-SA"/>
              </w:rPr>
              <w:t xml:space="preserve"> document table for use on the edit tab in Order Entry.</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OELOCK</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Table is used to lock other users out while creating a document from a document.</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OEORDTYP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Order Types</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OEPACK</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proofErr w:type="spellStart"/>
            <w:r w:rsidRPr="00957F1F">
              <w:rPr>
                <w:rFonts w:cs="Helvetica"/>
                <w:color w:val="auto"/>
                <w:lang w:bidi="ar-SA"/>
              </w:rPr>
              <w:t>OE</w:t>
            </w:r>
            <w:proofErr w:type="spellEnd"/>
            <w:r w:rsidRPr="00957F1F">
              <w:rPr>
                <w:rFonts w:cs="Helvetica"/>
                <w:color w:val="auto"/>
                <w:lang w:bidi="ar-SA"/>
              </w:rPr>
              <w:t xml:space="preserve"> shipment packing status information</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OEPHDR</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Picking Ticket Header file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OEPICK</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This table is used to keep track of quantities on pick tickets</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OEPICKUP</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proofErr w:type="spellStart"/>
            <w:r w:rsidRPr="00957F1F">
              <w:rPr>
                <w:rFonts w:cs="Helvetica"/>
                <w:color w:val="auto"/>
                <w:lang w:bidi="ar-SA"/>
              </w:rPr>
              <w:t>OE</w:t>
            </w:r>
            <w:proofErr w:type="spellEnd"/>
            <w:r w:rsidRPr="00957F1F">
              <w:rPr>
                <w:rFonts w:cs="Helvetica"/>
                <w:color w:val="auto"/>
                <w:lang w:bidi="ar-SA"/>
              </w:rPr>
              <w:t xml:space="preserve"> Rentals Pickup/Return Table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OEPRICELST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Customer Price lists table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OEPSCDCD</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proofErr w:type="spellStart"/>
            <w:r w:rsidRPr="00957F1F">
              <w:rPr>
                <w:rFonts w:cs="Helvetica"/>
                <w:color w:val="auto"/>
                <w:lang w:bidi="ar-SA"/>
              </w:rPr>
              <w:t>OE</w:t>
            </w:r>
            <w:proofErr w:type="spellEnd"/>
            <w:r w:rsidRPr="00957F1F">
              <w:rPr>
                <w:rFonts w:cs="Helvetica"/>
                <w:color w:val="auto"/>
                <w:lang w:bidi="ar-SA"/>
              </w:rPr>
              <w:t xml:space="preserve"> Price schedule file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OEPSCHED</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Customer Pricing Schedule for assortment discounts</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OESHIP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This table is used in Order Entry and is updated on the Shipping/Payment tab. It will hold shipping related information for invoices. Multiple "boxes" may be entered for each invoice, along with the individual tracking numbers</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OESOURCE</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Source of Customer/Order</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OETIERCD</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Tiered Freight Code Table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OETIERTRM</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Tiered freight terms table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OETRKMAN</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Order Entry Truck Manifest Table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OEZONE</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Zone Chart Table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PAYDET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payment detail data for printing checks from AP. Parent table to</w:t>
            </w:r>
            <w:r w:rsidR="0081625B">
              <w:rPr>
                <w:rFonts w:cs="Helvetica"/>
                <w:color w:val="auto"/>
                <w:lang w:bidi="ar-SA"/>
              </w:rPr>
              <w:t xml:space="preserve"> PAYMENTS</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81625B">
            <w:pPr>
              <w:autoSpaceDE w:val="0"/>
              <w:autoSpaceDN w:val="0"/>
              <w:adjustRightInd w:val="0"/>
              <w:rPr>
                <w:rFonts w:cs="Helvetica"/>
                <w:color w:val="auto"/>
                <w:lang w:bidi="ar-SA"/>
              </w:rPr>
            </w:pPr>
            <w:r w:rsidRPr="00957F1F">
              <w:rPr>
                <w:rFonts w:cs="Helvetica"/>
                <w:color w:val="auto"/>
                <w:lang w:bidi="ar-SA"/>
              </w:rPr>
              <w:t>PAYMENTS</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Contains payment header data for printing checks from AP. Child table to </w:t>
            </w:r>
            <w:proofErr w:type="spellStart"/>
            <w:r w:rsidRPr="00957F1F">
              <w:rPr>
                <w:rFonts w:cs="Helvetica"/>
                <w:color w:val="auto"/>
                <w:lang w:bidi="ar-SA"/>
              </w:rPr>
              <w:t>PAYDET</w:t>
            </w:r>
            <w:proofErr w:type="spellEnd"/>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PAYTYPE</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Table of different pay types. i.e. regular, overtime, etc</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PERIODS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Table of accounting periods and corresponding dates</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PRACCEMP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Payroll Accrual Employee-specific information by accrual type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PRACCHST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Payroll Employee Leave Time Accrual History Table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PRACCSTA</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Payroll vacation accrual file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PRACCTYP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Payroll Leave Time Accrual Types</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PRACCWRK</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Accrual time Work File. Use in Payroll Time entry and Payroll calculation</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PRBNKACT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Payroll bank account type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PRCERT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Certified Payroll Report Table. Records added at Payroll Posting. Each record corresponds to one week for each employee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Master payroll data. Fed from </w:t>
            </w:r>
            <w:proofErr w:type="spellStart"/>
            <w:r w:rsidRPr="00957F1F">
              <w:rPr>
                <w:rFonts w:cs="Helvetica"/>
                <w:color w:val="auto"/>
                <w:lang w:bidi="ar-SA"/>
              </w:rPr>
              <w:t>CURPRDET</w:t>
            </w:r>
            <w:proofErr w:type="spellEnd"/>
            <w:r w:rsidRPr="00957F1F">
              <w:rPr>
                <w:rFonts w:cs="Helvetica"/>
                <w:color w:val="auto"/>
                <w:lang w:bidi="ar-SA"/>
              </w:rPr>
              <w:t xml:space="preserve">. Child table to </w:t>
            </w:r>
            <w:proofErr w:type="spellStart"/>
            <w:r w:rsidRPr="00957F1F">
              <w:rPr>
                <w:rFonts w:cs="Helvetica"/>
                <w:color w:val="auto"/>
                <w:lang w:bidi="ar-SA"/>
              </w:rPr>
              <w:t>PRHDR</w:t>
            </w:r>
            <w:proofErr w:type="spellEnd"/>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PREMPATP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Employee Pay Types Table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PREMPDEP</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Payroll Employee Direct Deposit setup</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PRHDR</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Master payroll data. Fed from </w:t>
            </w:r>
            <w:proofErr w:type="spellStart"/>
            <w:r w:rsidRPr="00957F1F">
              <w:rPr>
                <w:rFonts w:cs="Helvetica"/>
                <w:color w:val="auto"/>
                <w:lang w:bidi="ar-SA"/>
              </w:rPr>
              <w:t>CURPRHDR</w:t>
            </w:r>
            <w:proofErr w:type="spellEnd"/>
            <w:r w:rsidRPr="00957F1F">
              <w:rPr>
                <w:rFonts w:cs="Helvetica"/>
                <w:color w:val="auto"/>
                <w:lang w:bidi="ar-SA"/>
              </w:rPr>
              <w:t xml:space="preserve">. Parent table to </w:t>
            </w:r>
            <w:proofErr w:type="spellStart"/>
            <w:r w:rsidRPr="00957F1F">
              <w:rPr>
                <w:rFonts w:cs="Helvetica"/>
                <w:color w:val="auto"/>
                <w:lang w:bidi="ar-SA"/>
              </w:rPr>
              <w:t>PRDET</w:t>
            </w:r>
            <w:proofErr w:type="spellEnd"/>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PRLABEL</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This table is used for the creation of Employee labels or badges</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PRSHIFT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This table links to the employee master table to give default values for shift data</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PRSUTA</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proofErr w:type="spellStart"/>
            <w:r w:rsidRPr="00957F1F">
              <w:rPr>
                <w:rFonts w:cs="Helvetica"/>
                <w:color w:val="auto"/>
                <w:lang w:bidi="ar-SA"/>
              </w:rPr>
              <w:t>SUTA</w:t>
            </w:r>
            <w:proofErr w:type="spellEnd"/>
            <w:r w:rsidRPr="00957F1F">
              <w:rPr>
                <w:rFonts w:cs="Helvetica"/>
                <w:color w:val="auto"/>
                <w:lang w:bidi="ar-SA"/>
              </w:rPr>
              <w:t xml:space="preserve"> Tax Table by State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PRSUTA</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proofErr w:type="spellStart"/>
            <w:r w:rsidRPr="00957F1F">
              <w:rPr>
                <w:rFonts w:cs="Helvetica"/>
                <w:color w:val="auto"/>
                <w:lang w:bidi="ar-SA"/>
              </w:rPr>
              <w:t>SUTA</w:t>
            </w:r>
            <w:proofErr w:type="spellEnd"/>
            <w:r w:rsidRPr="00957F1F">
              <w:rPr>
                <w:rFonts w:cs="Helvetica"/>
                <w:color w:val="auto"/>
                <w:lang w:bidi="ar-SA"/>
              </w:rPr>
              <w:t xml:space="preserve"> Rate Table, by State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PRTIME</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The </w:t>
            </w:r>
            <w:proofErr w:type="spellStart"/>
            <w:r w:rsidRPr="00957F1F">
              <w:rPr>
                <w:rFonts w:cs="Helvetica"/>
                <w:color w:val="auto"/>
                <w:lang w:bidi="ar-SA"/>
              </w:rPr>
              <w:t>PRTIME</w:t>
            </w:r>
            <w:proofErr w:type="spellEnd"/>
            <w:r w:rsidRPr="00957F1F">
              <w:rPr>
                <w:rFonts w:cs="Helvetica"/>
                <w:color w:val="auto"/>
                <w:lang w:bidi="ar-SA"/>
              </w:rPr>
              <w:t xml:space="preserve"> table is used to accept bar coded input in a time clock program. This raw data will later be copied into the standard Payroll timesheet table.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PRWCC</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Workman's Comp Table. Links with the </w:t>
            </w:r>
            <w:proofErr w:type="spellStart"/>
            <w:r w:rsidRPr="00957F1F">
              <w:rPr>
                <w:rFonts w:cs="Helvetica"/>
                <w:color w:val="auto"/>
                <w:lang w:bidi="ar-SA"/>
              </w:rPr>
              <w:t>EMPL</w:t>
            </w:r>
            <w:proofErr w:type="spellEnd"/>
            <w:r w:rsidRPr="00957F1F">
              <w:rPr>
                <w:rFonts w:cs="Helvetica"/>
                <w:color w:val="auto"/>
                <w:lang w:bidi="ar-SA"/>
              </w:rPr>
              <w:t xml:space="preserve"> table </w:t>
            </w:r>
            <w:proofErr w:type="spellStart"/>
            <w:r w:rsidRPr="00957F1F">
              <w:rPr>
                <w:rFonts w:cs="Helvetica"/>
                <w:color w:val="auto"/>
                <w:lang w:bidi="ar-SA"/>
              </w:rPr>
              <w:t>WCC</w:t>
            </w:r>
            <w:proofErr w:type="spellEnd"/>
            <w:r w:rsidRPr="00957F1F">
              <w:rPr>
                <w:rFonts w:cs="Helvetica"/>
                <w:color w:val="auto"/>
                <w:lang w:bidi="ar-SA"/>
              </w:rPr>
              <w:t xml:space="preserve"> field.</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PS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Header file for all transactions in Point of Sale module in Accounting for Delphi.</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PSBCH</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Point of Sale Module in </w:t>
            </w:r>
            <w:proofErr w:type="spellStart"/>
            <w:r w:rsidRPr="00957F1F">
              <w:rPr>
                <w:rFonts w:cs="Helvetica"/>
                <w:color w:val="auto"/>
                <w:lang w:bidi="ar-SA"/>
              </w:rPr>
              <w:t>BMA</w:t>
            </w:r>
            <w:proofErr w:type="spellEnd"/>
            <w:r w:rsidRPr="00957F1F">
              <w:rPr>
                <w:rFonts w:cs="Helvetica"/>
                <w:color w:val="auto"/>
                <w:lang w:bidi="ar-SA"/>
              </w:rPr>
              <w:t xml:space="preserve"> Records from PS.DBF are appended to this table when the CASHIER closes out. From here records are posted to GL</w:t>
            </w:r>
            <w:r w:rsidR="0081625B">
              <w:rPr>
                <w:rFonts w:cs="Helvetica"/>
                <w:color w:val="auto"/>
                <w:lang w:bidi="ar-SA"/>
              </w:rPr>
              <w:t>.</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PSCUST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Point of Sale Module in Accounting for Delphi</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PSDET</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Detail file for all transactions in </w:t>
            </w:r>
            <w:proofErr w:type="spellStart"/>
            <w:r w:rsidRPr="00957F1F">
              <w:rPr>
                <w:rFonts w:cs="Helvetica"/>
                <w:color w:val="auto"/>
                <w:lang w:bidi="ar-SA"/>
              </w:rPr>
              <w:t>CA$HIER</w:t>
            </w:r>
            <w:proofErr w:type="spellEnd"/>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PSSYS</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Point of Sale Module in Accounting for Delphi</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QUERY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Notify Program list of reports to run</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QUERYLOG</w:t>
            </w:r>
            <w:proofErr w:type="spellEnd"/>
          </w:p>
        </w:tc>
        <w:tc>
          <w:tcPr>
            <w:tcW w:w="7758" w:type="dxa"/>
          </w:tcPr>
          <w:p w:rsidR="002C044C" w:rsidRDefault="002C044C" w:rsidP="00957F1F">
            <w:pPr>
              <w:autoSpaceDE w:val="0"/>
              <w:autoSpaceDN w:val="0"/>
              <w:adjustRightInd w:val="0"/>
              <w:cnfStyle w:val="000000000000"/>
              <w:rPr>
                <w:rFonts w:cs="Helvetica"/>
                <w:color w:val="auto"/>
                <w:lang w:bidi="ar-SA"/>
              </w:rPr>
            </w:pP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QUERYLOGR</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QUERYSEND</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Query Send Table. Holds report names and e-mail addresses to send to.</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RABTCHDT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Child file for recurring batches in AR and AR</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RBATCH</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Parent table for recurring batches for AP and AR. Child file is </w:t>
            </w:r>
            <w:proofErr w:type="spellStart"/>
            <w:r w:rsidRPr="00957F1F">
              <w:rPr>
                <w:rFonts w:cs="Helvetica"/>
                <w:color w:val="auto"/>
                <w:lang w:bidi="ar-SA"/>
              </w:rPr>
              <w:t>RARBTCH</w:t>
            </w:r>
            <w:proofErr w:type="spellEnd"/>
            <w:r w:rsidRPr="00957F1F">
              <w:rPr>
                <w:rFonts w:cs="Helvetica"/>
                <w:color w:val="auto"/>
                <w:lang w:bidi="ar-SA"/>
              </w:rPr>
              <w:t>.</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RBTCHDT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Child table for recurring GL batches. Parent table is </w:t>
            </w:r>
            <w:proofErr w:type="spellStart"/>
            <w:r w:rsidRPr="00957F1F">
              <w:rPr>
                <w:rFonts w:cs="Helvetica"/>
                <w:color w:val="auto"/>
                <w:lang w:bidi="ar-SA"/>
              </w:rPr>
              <w:t>RBTCHHD</w:t>
            </w:r>
            <w:proofErr w:type="spellEnd"/>
            <w:r w:rsidRPr="00957F1F">
              <w:rPr>
                <w:rFonts w:cs="Helvetica"/>
                <w:color w:val="auto"/>
                <w:lang w:bidi="ar-SA"/>
              </w:rPr>
              <w:t>.</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RBTCHHD</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 xml:space="preserve">Parent file for recurring batches in GL. Child file is </w:t>
            </w:r>
            <w:proofErr w:type="spellStart"/>
            <w:r w:rsidRPr="00957F1F">
              <w:rPr>
                <w:rFonts w:cs="Helvetica"/>
                <w:color w:val="auto"/>
                <w:lang w:bidi="ar-SA"/>
              </w:rPr>
              <w:t>RBTC</w:t>
            </w:r>
            <w:proofErr w:type="spellEnd"/>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RENTAL</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Added to control the availability of rental items for a date range.</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RTIMEDET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Used to save time sheet batches to be recalled for future use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SALESMEN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a list of all salespersons</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SERIALACT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Serial Number Activity log</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SHIPTO</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multiple ship-to addresses for each customer</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SYS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Contains system parameters. Used everywhere.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SYS2 </w:t>
            </w:r>
          </w:p>
        </w:tc>
        <w:tc>
          <w:tcPr>
            <w:tcW w:w="7758" w:type="dxa"/>
          </w:tcPr>
          <w:p w:rsidR="0081625B" w:rsidRDefault="0081625B" w:rsidP="0081625B">
            <w:pPr>
              <w:autoSpaceDE w:val="0"/>
              <w:autoSpaceDN w:val="0"/>
              <w:adjustRightInd w:val="0"/>
              <w:cnfStyle w:val="000000100000"/>
              <w:rPr>
                <w:rFonts w:cs="Helvetica"/>
                <w:color w:val="auto"/>
                <w:lang w:bidi="ar-SA"/>
              </w:rPr>
            </w:pPr>
            <w:r>
              <w:rPr>
                <w:rFonts w:cs="Helvetica"/>
                <w:color w:val="auto"/>
                <w:lang w:bidi="ar-SA"/>
              </w:rPr>
              <w:t>Additional system p</w:t>
            </w:r>
            <w:r w:rsidR="002C044C" w:rsidRPr="00957F1F">
              <w:rPr>
                <w:rFonts w:cs="Helvetica"/>
                <w:color w:val="auto"/>
                <w:lang w:bidi="ar-SA"/>
              </w:rPr>
              <w:t>arameters</w:t>
            </w:r>
          </w:p>
          <w:p w:rsidR="0081625B" w:rsidRPr="00957F1F" w:rsidRDefault="0081625B" w:rsidP="0081625B">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SYS3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A</w:t>
            </w:r>
            <w:r w:rsidR="0081625B">
              <w:rPr>
                <w:rFonts w:cs="Helvetica"/>
                <w:color w:val="auto"/>
                <w:lang w:bidi="ar-SA"/>
              </w:rPr>
              <w:t>dditional system parameters</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SYSEC</w:t>
            </w:r>
            <w:proofErr w:type="spellEnd"/>
            <w:r w:rsidRPr="00957F1F">
              <w:rPr>
                <w:rFonts w:cs="Helvetica"/>
                <w:color w:val="auto"/>
                <w:lang w:bidi="ar-SA"/>
              </w:rPr>
              <w:t xml:space="preserve"> </w:t>
            </w:r>
          </w:p>
        </w:tc>
        <w:tc>
          <w:tcPr>
            <w:tcW w:w="7758" w:type="dxa"/>
          </w:tcPr>
          <w:p w:rsidR="002C044C" w:rsidRDefault="002C044C" w:rsidP="0081625B">
            <w:pPr>
              <w:autoSpaceDE w:val="0"/>
              <w:autoSpaceDN w:val="0"/>
              <w:adjustRightInd w:val="0"/>
              <w:cnfStyle w:val="000000100000"/>
              <w:rPr>
                <w:rFonts w:cs="Helvetica"/>
                <w:color w:val="auto"/>
                <w:lang w:bidi="ar-SA"/>
              </w:rPr>
            </w:pPr>
            <w:r w:rsidRPr="00957F1F">
              <w:rPr>
                <w:rFonts w:cs="Helvetica"/>
                <w:color w:val="auto"/>
                <w:lang w:bidi="ar-SA"/>
              </w:rPr>
              <w:t>System table for E-Commerce</w:t>
            </w:r>
          </w:p>
          <w:p w:rsidR="0081625B" w:rsidRPr="00957F1F" w:rsidRDefault="0081625B" w:rsidP="0081625B">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SYSP</w:t>
            </w:r>
            <w:proofErr w:type="spellEnd"/>
            <w:r w:rsidRPr="00957F1F">
              <w:rPr>
                <w:rFonts w:cs="Helvetica"/>
                <w:color w:val="auto"/>
                <w:lang w:bidi="ar-SA"/>
              </w:rPr>
              <w:t xml:space="preserve"> </w:t>
            </w:r>
          </w:p>
        </w:tc>
        <w:tc>
          <w:tcPr>
            <w:tcW w:w="7758" w:type="dxa"/>
          </w:tcPr>
          <w:p w:rsidR="002C044C" w:rsidRDefault="002C044C" w:rsidP="0081625B">
            <w:pPr>
              <w:autoSpaceDE w:val="0"/>
              <w:autoSpaceDN w:val="0"/>
              <w:adjustRightInd w:val="0"/>
              <w:cnfStyle w:val="000000000000"/>
              <w:rPr>
                <w:rFonts w:cs="Helvetica"/>
                <w:color w:val="auto"/>
                <w:lang w:bidi="ar-SA"/>
              </w:rPr>
            </w:pPr>
            <w:r w:rsidRPr="00957F1F">
              <w:rPr>
                <w:rFonts w:cs="Helvetica"/>
                <w:color w:val="auto"/>
                <w:lang w:bidi="ar-SA"/>
              </w:rPr>
              <w:t>System P Control table</w:t>
            </w:r>
          </w:p>
          <w:p w:rsidR="0081625B" w:rsidRPr="00957F1F" w:rsidRDefault="0081625B" w:rsidP="0081625B">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SYSU</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The System Unique Value Table for all tables containing the field </w:t>
            </w:r>
            <w:proofErr w:type="spellStart"/>
            <w:r w:rsidRPr="00957F1F">
              <w:rPr>
                <w:rFonts w:cs="Helvetica"/>
                <w:color w:val="auto"/>
                <w:lang w:bidi="ar-SA"/>
              </w:rPr>
              <w:t>UNIQKEY</w:t>
            </w:r>
            <w:proofErr w:type="spellEnd"/>
            <w:r w:rsidRPr="00957F1F">
              <w:rPr>
                <w:rFonts w:cs="Helvetica"/>
                <w:color w:val="auto"/>
                <w:lang w:bidi="ar-SA"/>
              </w:rPr>
              <w:t xml:space="preserve">. Populated by the </w:t>
            </w:r>
            <w:proofErr w:type="spellStart"/>
            <w:r w:rsidRPr="00957F1F">
              <w:rPr>
                <w:rFonts w:cs="Helvetica"/>
                <w:color w:val="auto"/>
                <w:lang w:bidi="ar-SA"/>
              </w:rPr>
              <w:t>READYTOPOST</w:t>
            </w:r>
            <w:proofErr w:type="spellEnd"/>
            <w:r w:rsidRPr="00957F1F">
              <w:rPr>
                <w:rFonts w:cs="Helvetica"/>
                <w:color w:val="auto"/>
                <w:lang w:bidi="ar-SA"/>
              </w:rPr>
              <w:t xml:space="preserve"> function in </w:t>
            </w:r>
            <w:proofErr w:type="spellStart"/>
            <w:r w:rsidRPr="00957F1F">
              <w:rPr>
                <w:rFonts w:cs="Helvetica"/>
                <w:color w:val="auto"/>
                <w:lang w:bidi="ar-SA"/>
              </w:rPr>
              <w:t>UTIL</w:t>
            </w:r>
            <w:proofErr w:type="spellEnd"/>
            <w:r w:rsidRPr="00957F1F">
              <w:rPr>
                <w:rFonts w:cs="Helvetica"/>
                <w:color w:val="auto"/>
                <w:lang w:bidi="ar-SA"/>
              </w:rPr>
              <w:t>\</w:t>
            </w:r>
            <w:proofErr w:type="spellStart"/>
            <w:r w:rsidRPr="00957F1F">
              <w:rPr>
                <w:rFonts w:cs="Helvetica"/>
                <w:color w:val="auto"/>
                <w:lang w:bidi="ar-SA"/>
              </w:rPr>
              <w:t>AFDUTIL</w:t>
            </w:r>
            <w:proofErr w:type="spellEnd"/>
            <w:r w:rsidRPr="00957F1F">
              <w:rPr>
                <w:rFonts w:cs="Helvetica"/>
                <w:color w:val="auto"/>
                <w:lang w:bidi="ar-SA"/>
              </w:rPr>
              <w:t xml:space="preserve"> unit</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TAXAUTH</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Contains list of tax authorities and the sales tax rates for each</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TIME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Contains time sheet entries for current payroll</w:t>
            </w:r>
          </w:p>
          <w:p w:rsidR="0081625B" w:rsidRPr="00957F1F" w:rsidRDefault="0081625B"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TRACKING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Call Tracking file</w:t>
            </w:r>
          </w:p>
          <w:p w:rsidR="0081625B" w:rsidRPr="00957F1F" w:rsidRDefault="0081625B"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TRAFFIC</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 xml:space="preserve">Records for this table can be changed in Edit Traffic Table from within the Management Module. The options available are to set them at </w:t>
            </w:r>
            <w:proofErr w:type="spellStart"/>
            <w:r w:rsidRPr="00957F1F">
              <w:rPr>
                <w:rFonts w:cs="Helvetica"/>
                <w:color w:val="auto"/>
                <w:lang w:bidi="ar-SA"/>
              </w:rPr>
              <w:t>th</w:t>
            </w:r>
            <w:proofErr w:type="spellEnd"/>
          </w:p>
          <w:p w:rsidR="00FB7310" w:rsidRPr="00957F1F" w:rsidRDefault="00FB731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USERDEF</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Table used to define specific options for dropdowns</w:t>
            </w:r>
          </w:p>
          <w:p w:rsidR="00FB7310" w:rsidRPr="00957F1F" w:rsidRDefault="00FB731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USERHELP</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p>
          <w:p w:rsidR="00FB7310" w:rsidRPr="00957F1F" w:rsidRDefault="00FB731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r w:rsidRPr="00957F1F">
              <w:rPr>
                <w:rFonts w:cs="Helvetica"/>
                <w:color w:val="auto"/>
                <w:lang w:bidi="ar-SA"/>
              </w:rPr>
              <w:t xml:space="preserve">VEND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Vendor table</w:t>
            </w:r>
          </w:p>
          <w:p w:rsidR="00FB7310" w:rsidRPr="00957F1F" w:rsidRDefault="00FB731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VR</w:t>
            </w:r>
            <w:proofErr w:type="spellEnd"/>
          </w:p>
        </w:tc>
        <w:tc>
          <w:tcPr>
            <w:tcW w:w="7758" w:type="dxa"/>
          </w:tcPr>
          <w:p w:rsidR="002C044C" w:rsidRDefault="002C044C" w:rsidP="00957F1F">
            <w:pPr>
              <w:autoSpaceDE w:val="0"/>
              <w:autoSpaceDN w:val="0"/>
              <w:adjustRightInd w:val="0"/>
              <w:cnfStyle w:val="000000100000"/>
              <w:rPr>
                <w:rFonts w:cs="Helvetica"/>
                <w:color w:val="auto"/>
                <w:lang w:bidi="ar-SA"/>
              </w:rPr>
            </w:pPr>
          </w:p>
          <w:p w:rsidR="00FB7310" w:rsidRPr="00957F1F" w:rsidRDefault="00FB731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VRDET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Vendor Return Table</w:t>
            </w:r>
          </w:p>
          <w:p w:rsidR="00FB7310" w:rsidRPr="00957F1F" w:rsidRDefault="00FB7310" w:rsidP="00957F1F">
            <w:pPr>
              <w:autoSpaceDE w:val="0"/>
              <w:autoSpaceDN w:val="0"/>
              <w:adjustRightInd w:val="0"/>
              <w:cnfStyle w:val="000000000000"/>
              <w:rPr>
                <w:rFonts w:cs="Helvetica"/>
                <w:color w:val="auto"/>
                <w:lang w:bidi="ar-SA"/>
              </w:rPr>
            </w:pPr>
          </w:p>
        </w:tc>
      </w:tr>
      <w:tr w:rsidR="002C044C" w:rsidRPr="00957F1F" w:rsidTr="00FB7310">
        <w:trPr>
          <w:cnfStyle w:val="000000100000"/>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XCVAULT</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100000"/>
              <w:rPr>
                <w:rFonts w:cs="Helvetica"/>
                <w:color w:val="auto"/>
                <w:lang w:bidi="ar-SA"/>
              </w:rPr>
            </w:pPr>
            <w:r w:rsidRPr="00957F1F">
              <w:rPr>
                <w:rFonts w:cs="Helvetica"/>
                <w:color w:val="auto"/>
                <w:lang w:bidi="ar-SA"/>
              </w:rPr>
              <w:t>X-Charge vault table. Used for pre-authorization.</w:t>
            </w:r>
          </w:p>
          <w:p w:rsidR="00FB7310" w:rsidRPr="00957F1F" w:rsidRDefault="00FB7310" w:rsidP="00957F1F">
            <w:pPr>
              <w:autoSpaceDE w:val="0"/>
              <w:autoSpaceDN w:val="0"/>
              <w:adjustRightInd w:val="0"/>
              <w:cnfStyle w:val="000000100000"/>
              <w:rPr>
                <w:rFonts w:cs="Helvetica"/>
                <w:color w:val="auto"/>
                <w:lang w:bidi="ar-SA"/>
              </w:rPr>
            </w:pPr>
          </w:p>
        </w:tc>
      </w:tr>
      <w:tr w:rsidR="002C044C" w:rsidRPr="00957F1F" w:rsidTr="00FB7310">
        <w:trPr>
          <w:cantSplit/>
        </w:trPr>
        <w:tc>
          <w:tcPr>
            <w:cnfStyle w:val="001000000000"/>
            <w:tcW w:w="1818" w:type="dxa"/>
          </w:tcPr>
          <w:p w:rsidR="002C044C" w:rsidRPr="00957F1F" w:rsidRDefault="002C044C" w:rsidP="00957F1F">
            <w:pPr>
              <w:autoSpaceDE w:val="0"/>
              <w:autoSpaceDN w:val="0"/>
              <w:adjustRightInd w:val="0"/>
              <w:rPr>
                <w:rFonts w:cs="Helvetica"/>
                <w:color w:val="auto"/>
                <w:lang w:bidi="ar-SA"/>
              </w:rPr>
            </w:pPr>
            <w:proofErr w:type="spellStart"/>
            <w:r w:rsidRPr="00957F1F">
              <w:rPr>
                <w:rFonts w:cs="Helvetica"/>
                <w:color w:val="auto"/>
                <w:lang w:bidi="ar-SA"/>
              </w:rPr>
              <w:t>ZIPCODES</w:t>
            </w:r>
            <w:proofErr w:type="spellEnd"/>
            <w:r w:rsidRPr="00957F1F">
              <w:rPr>
                <w:rFonts w:cs="Helvetica"/>
                <w:color w:val="auto"/>
                <w:lang w:bidi="ar-SA"/>
              </w:rPr>
              <w:t xml:space="preserve"> </w:t>
            </w:r>
          </w:p>
        </w:tc>
        <w:tc>
          <w:tcPr>
            <w:tcW w:w="7758" w:type="dxa"/>
          </w:tcPr>
          <w:p w:rsidR="002C044C" w:rsidRDefault="002C044C" w:rsidP="00957F1F">
            <w:pPr>
              <w:autoSpaceDE w:val="0"/>
              <w:autoSpaceDN w:val="0"/>
              <w:adjustRightInd w:val="0"/>
              <w:cnfStyle w:val="000000000000"/>
              <w:rPr>
                <w:rFonts w:cs="Helvetica"/>
                <w:color w:val="auto"/>
                <w:lang w:bidi="ar-SA"/>
              </w:rPr>
            </w:pPr>
            <w:r w:rsidRPr="00957F1F">
              <w:rPr>
                <w:rFonts w:cs="Helvetica"/>
                <w:color w:val="auto"/>
                <w:lang w:bidi="ar-SA"/>
              </w:rPr>
              <w:t>Zip Code file</w:t>
            </w:r>
          </w:p>
          <w:p w:rsidR="00FB7310" w:rsidRPr="00957F1F" w:rsidRDefault="00FB7310" w:rsidP="00957F1F">
            <w:pPr>
              <w:autoSpaceDE w:val="0"/>
              <w:autoSpaceDN w:val="0"/>
              <w:adjustRightInd w:val="0"/>
              <w:cnfStyle w:val="000000000000"/>
              <w:rPr>
                <w:rFonts w:cs="Helvetica"/>
                <w:color w:val="auto"/>
                <w:lang w:bidi="ar-SA"/>
              </w:rPr>
            </w:pPr>
          </w:p>
        </w:tc>
      </w:tr>
    </w:tbl>
    <w:p w:rsidR="00AE7CD7" w:rsidRPr="00957F1F" w:rsidRDefault="00AE7CD7" w:rsidP="002C044C">
      <w:pPr>
        <w:autoSpaceDE w:val="0"/>
        <w:autoSpaceDN w:val="0"/>
        <w:adjustRightInd w:val="0"/>
        <w:spacing w:before="0" w:after="0" w:line="240" w:lineRule="auto"/>
        <w:rPr>
          <w:rFonts w:cs="Helvetica"/>
          <w:lang w:bidi="ar-SA"/>
        </w:rPr>
      </w:pPr>
    </w:p>
    <w:sectPr w:rsidR="00AE7CD7" w:rsidRPr="00957F1F" w:rsidSect="00BF60B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78" w:rsidRDefault="003C3978" w:rsidP="00957F1F">
      <w:pPr>
        <w:spacing w:before="0" w:after="0" w:line="240" w:lineRule="auto"/>
      </w:pPr>
      <w:r>
        <w:separator/>
      </w:r>
    </w:p>
  </w:endnote>
  <w:endnote w:type="continuationSeparator" w:id="0">
    <w:p w:rsidR="003C3978" w:rsidRDefault="003C3978" w:rsidP="00957F1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57F1F">
      <w:tc>
        <w:tcPr>
          <w:tcW w:w="918" w:type="dxa"/>
        </w:tcPr>
        <w:p w:rsidR="00957F1F" w:rsidRPr="002206D8" w:rsidRDefault="003B31F0">
          <w:pPr>
            <w:pStyle w:val="Footer"/>
            <w:jc w:val="right"/>
            <w:rPr>
              <w:b/>
              <w:color w:val="F79646" w:themeColor="accent6"/>
              <w:sz w:val="32"/>
              <w:szCs w:val="32"/>
            </w:rPr>
          </w:pPr>
          <w:r w:rsidRPr="002206D8">
            <w:rPr>
              <w:color w:val="F79646" w:themeColor="accent6"/>
            </w:rPr>
            <w:fldChar w:fldCharType="begin"/>
          </w:r>
          <w:r w:rsidRPr="002206D8">
            <w:rPr>
              <w:color w:val="F79646" w:themeColor="accent6"/>
            </w:rPr>
            <w:instrText xml:space="preserve"> PAGE   \* MERGEFORMAT </w:instrText>
          </w:r>
          <w:r w:rsidRPr="002206D8">
            <w:rPr>
              <w:color w:val="F79646" w:themeColor="accent6"/>
            </w:rPr>
            <w:fldChar w:fldCharType="separate"/>
          </w:r>
          <w:r w:rsidR="002206D8" w:rsidRPr="002206D8">
            <w:rPr>
              <w:b/>
              <w:noProof/>
              <w:color w:val="F79646" w:themeColor="accent6"/>
              <w:sz w:val="32"/>
              <w:szCs w:val="32"/>
            </w:rPr>
            <w:t>5</w:t>
          </w:r>
          <w:r w:rsidRPr="002206D8">
            <w:rPr>
              <w:color w:val="F79646" w:themeColor="accent6"/>
            </w:rPr>
            <w:fldChar w:fldCharType="end"/>
          </w:r>
        </w:p>
      </w:tc>
      <w:tc>
        <w:tcPr>
          <w:tcW w:w="7938" w:type="dxa"/>
        </w:tcPr>
        <w:p w:rsidR="00957F1F" w:rsidRDefault="00957F1F">
          <w:pPr>
            <w:pStyle w:val="Footer"/>
          </w:pPr>
          <w:r>
            <w:rPr>
              <w:noProof/>
              <w:lang w:bidi="ar-SA"/>
            </w:rPr>
            <w:drawing>
              <wp:inline distT="0" distB="0" distL="0" distR="0">
                <wp:extent cx="2148963" cy="507629"/>
                <wp:effectExtent l="19050" t="0" r="3687"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155917" cy="509272"/>
                        </a:xfrm>
                        <a:prstGeom prst="rect">
                          <a:avLst/>
                        </a:prstGeom>
                      </pic:spPr>
                    </pic:pic>
                  </a:graphicData>
                </a:graphic>
              </wp:inline>
            </w:drawing>
          </w:r>
        </w:p>
      </w:tc>
    </w:tr>
  </w:tbl>
  <w:p w:rsidR="00957F1F" w:rsidRDefault="00957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78" w:rsidRDefault="003C3978" w:rsidP="00957F1F">
      <w:pPr>
        <w:spacing w:before="0" w:after="0" w:line="240" w:lineRule="auto"/>
      </w:pPr>
      <w:r>
        <w:separator/>
      </w:r>
    </w:p>
  </w:footnote>
  <w:footnote w:type="continuationSeparator" w:id="0">
    <w:p w:rsidR="003C3978" w:rsidRDefault="003C3978" w:rsidP="00957F1F">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AE7CD7"/>
    <w:rsid w:val="00001751"/>
    <w:rsid w:val="00016E70"/>
    <w:rsid w:val="00022267"/>
    <w:rsid w:val="00027D06"/>
    <w:rsid w:val="00034AAE"/>
    <w:rsid w:val="000412AC"/>
    <w:rsid w:val="000432B0"/>
    <w:rsid w:val="000544FE"/>
    <w:rsid w:val="00061508"/>
    <w:rsid w:val="000625B9"/>
    <w:rsid w:val="00065140"/>
    <w:rsid w:val="00073BB0"/>
    <w:rsid w:val="000767D7"/>
    <w:rsid w:val="00077BE6"/>
    <w:rsid w:val="00081C93"/>
    <w:rsid w:val="0008380D"/>
    <w:rsid w:val="000906F5"/>
    <w:rsid w:val="0009307B"/>
    <w:rsid w:val="000A69DC"/>
    <w:rsid w:val="000B399F"/>
    <w:rsid w:val="000B5C36"/>
    <w:rsid w:val="000B7501"/>
    <w:rsid w:val="000C474A"/>
    <w:rsid w:val="000C7713"/>
    <w:rsid w:val="000D1374"/>
    <w:rsid w:val="000E1741"/>
    <w:rsid w:val="000E4CA3"/>
    <w:rsid w:val="000E6532"/>
    <w:rsid w:val="000E7682"/>
    <w:rsid w:val="000F0CAB"/>
    <w:rsid w:val="000F2487"/>
    <w:rsid w:val="000F439D"/>
    <w:rsid w:val="00101DB6"/>
    <w:rsid w:val="0011063C"/>
    <w:rsid w:val="00110C5D"/>
    <w:rsid w:val="001132CF"/>
    <w:rsid w:val="0011422B"/>
    <w:rsid w:val="001159CA"/>
    <w:rsid w:val="001200E5"/>
    <w:rsid w:val="0013304A"/>
    <w:rsid w:val="001370FF"/>
    <w:rsid w:val="00142A00"/>
    <w:rsid w:val="00146FA8"/>
    <w:rsid w:val="00161172"/>
    <w:rsid w:val="001704EC"/>
    <w:rsid w:val="00171630"/>
    <w:rsid w:val="001744C5"/>
    <w:rsid w:val="0017786A"/>
    <w:rsid w:val="00182A0D"/>
    <w:rsid w:val="00183FBD"/>
    <w:rsid w:val="0018646C"/>
    <w:rsid w:val="0018757E"/>
    <w:rsid w:val="001943C2"/>
    <w:rsid w:val="001A11C5"/>
    <w:rsid w:val="001A3640"/>
    <w:rsid w:val="001A633C"/>
    <w:rsid w:val="001B20C3"/>
    <w:rsid w:val="001B3E66"/>
    <w:rsid w:val="001C1905"/>
    <w:rsid w:val="001C7570"/>
    <w:rsid w:val="001C7962"/>
    <w:rsid w:val="001D07B8"/>
    <w:rsid w:val="001E138F"/>
    <w:rsid w:val="001F0314"/>
    <w:rsid w:val="00202598"/>
    <w:rsid w:val="00212BE5"/>
    <w:rsid w:val="00214B29"/>
    <w:rsid w:val="002172DE"/>
    <w:rsid w:val="002206D8"/>
    <w:rsid w:val="00222A2E"/>
    <w:rsid w:val="0023737D"/>
    <w:rsid w:val="00240075"/>
    <w:rsid w:val="00242960"/>
    <w:rsid w:val="00242F6E"/>
    <w:rsid w:val="00243C6F"/>
    <w:rsid w:val="00245FA2"/>
    <w:rsid w:val="002521E9"/>
    <w:rsid w:val="00256F37"/>
    <w:rsid w:val="0026119A"/>
    <w:rsid w:val="00262E85"/>
    <w:rsid w:val="002632DC"/>
    <w:rsid w:val="00267584"/>
    <w:rsid w:val="002866C3"/>
    <w:rsid w:val="002924F9"/>
    <w:rsid w:val="002A317E"/>
    <w:rsid w:val="002A6EB5"/>
    <w:rsid w:val="002C044C"/>
    <w:rsid w:val="002C0657"/>
    <w:rsid w:val="002C2A22"/>
    <w:rsid w:val="002D0C1D"/>
    <w:rsid w:val="002D5CDD"/>
    <w:rsid w:val="002D7A5F"/>
    <w:rsid w:val="002E0828"/>
    <w:rsid w:val="002E0BB4"/>
    <w:rsid w:val="002E3814"/>
    <w:rsid w:val="002E4D76"/>
    <w:rsid w:val="002F67B7"/>
    <w:rsid w:val="002F79B5"/>
    <w:rsid w:val="002F7E28"/>
    <w:rsid w:val="00300A48"/>
    <w:rsid w:val="003076F5"/>
    <w:rsid w:val="0031528E"/>
    <w:rsid w:val="00315930"/>
    <w:rsid w:val="00320669"/>
    <w:rsid w:val="003225B8"/>
    <w:rsid w:val="00324A00"/>
    <w:rsid w:val="00326500"/>
    <w:rsid w:val="00326614"/>
    <w:rsid w:val="00327F10"/>
    <w:rsid w:val="003430B0"/>
    <w:rsid w:val="00343248"/>
    <w:rsid w:val="003454F7"/>
    <w:rsid w:val="00352A6D"/>
    <w:rsid w:val="003543E3"/>
    <w:rsid w:val="0035470F"/>
    <w:rsid w:val="00356973"/>
    <w:rsid w:val="00376463"/>
    <w:rsid w:val="00382895"/>
    <w:rsid w:val="00385C0E"/>
    <w:rsid w:val="003867DA"/>
    <w:rsid w:val="003904AE"/>
    <w:rsid w:val="003905E1"/>
    <w:rsid w:val="003913FF"/>
    <w:rsid w:val="00391ECA"/>
    <w:rsid w:val="00395324"/>
    <w:rsid w:val="00395A27"/>
    <w:rsid w:val="00395BD5"/>
    <w:rsid w:val="003A1B2B"/>
    <w:rsid w:val="003A41D9"/>
    <w:rsid w:val="003A7638"/>
    <w:rsid w:val="003B13DA"/>
    <w:rsid w:val="003B2910"/>
    <w:rsid w:val="003B31F0"/>
    <w:rsid w:val="003B766D"/>
    <w:rsid w:val="003C3978"/>
    <w:rsid w:val="003C59C7"/>
    <w:rsid w:val="003C5D0D"/>
    <w:rsid w:val="003D62F2"/>
    <w:rsid w:val="003D664A"/>
    <w:rsid w:val="003D76BE"/>
    <w:rsid w:val="003E2509"/>
    <w:rsid w:val="003E3050"/>
    <w:rsid w:val="003E6A88"/>
    <w:rsid w:val="00407824"/>
    <w:rsid w:val="00413712"/>
    <w:rsid w:val="00414126"/>
    <w:rsid w:val="004173A4"/>
    <w:rsid w:val="0042017A"/>
    <w:rsid w:val="00426557"/>
    <w:rsid w:val="00432303"/>
    <w:rsid w:val="00435E3B"/>
    <w:rsid w:val="00445C3E"/>
    <w:rsid w:val="00450967"/>
    <w:rsid w:val="004559F3"/>
    <w:rsid w:val="00455F8B"/>
    <w:rsid w:val="004635B3"/>
    <w:rsid w:val="00464568"/>
    <w:rsid w:val="00464910"/>
    <w:rsid w:val="00471872"/>
    <w:rsid w:val="00477C6D"/>
    <w:rsid w:val="00484421"/>
    <w:rsid w:val="00491BED"/>
    <w:rsid w:val="00496BFF"/>
    <w:rsid w:val="004A1592"/>
    <w:rsid w:val="004A6FC9"/>
    <w:rsid w:val="004B7EA7"/>
    <w:rsid w:val="004C666F"/>
    <w:rsid w:val="004D3166"/>
    <w:rsid w:val="004D3F97"/>
    <w:rsid w:val="004D5666"/>
    <w:rsid w:val="004E518A"/>
    <w:rsid w:val="004E5469"/>
    <w:rsid w:val="004E705E"/>
    <w:rsid w:val="00506860"/>
    <w:rsid w:val="00510FE5"/>
    <w:rsid w:val="00512583"/>
    <w:rsid w:val="0051294F"/>
    <w:rsid w:val="00514FF5"/>
    <w:rsid w:val="005171F5"/>
    <w:rsid w:val="00524590"/>
    <w:rsid w:val="00525371"/>
    <w:rsid w:val="00541074"/>
    <w:rsid w:val="0054257F"/>
    <w:rsid w:val="005524D1"/>
    <w:rsid w:val="00555E2E"/>
    <w:rsid w:val="005629E5"/>
    <w:rsid w:val="0056417E"/>
    <w:rsid w:val="00567184"/>
    <w:rsid w:val="00575F22"/>
    <w:rsid w:val="0057676B"/>
    <w:rsid w:val="00584EDC"/>
    <w:rsid w:val="00590285"/>
    <w:rsid w:val="0059332A"/>
    <w:rsid w:val="005966FA"/>
    <w:rsid w:val="005A284A"/>
    <w:rsid w:val="005A3A25"/>
    <w:rsid w:val="005B1B33"/>
    <w:rsid w:val="005B2176"/>
    <w:rsid w:val="005C0AB8"/>
    <w:rsid w:val="005C4197"/>
    <w:rsid w:val="005C58EA"/>
    <w:rsid w:val="005D7274"/>
    <w:rsid w:val="005E3868"/>
    <w:rsid w:val="005F5E05"/>
    <w:rsid w:val="00600E86"/>
    <w:rsid w:val="00604A98"/>
    <w:rsid w:val="00605789"/>
    <w:rsid w:val="0060582F"/>
    <w:rsid w:val="006119B3"/>
    <w:rsid w:val="006157C1"/>
    <w:rsid w:val="00621424"/>
    <w:rsid w:val="00621F41"/>
    <w:rsid w:val="0062310F"/>
    <w:rsid w:val="00623916"/>
    <w:rsid w:val="00630907"/>
    <w:rsid w:val="0063366D"/>
    <w:rsid w:val="00641320"/>
    <w:rsid w:val="006423AD"/>
    <w:rsid w:val="006476B1"/>
    <w:rsid w:val="00653C50"/>
    <w:rsid w:val="00656EF6"/>
    <w:rsid w:val="0066043D"/>
    <w:rsid w:val="00661E10"/>
    <w:rsid w:val="00670E7D"/>
    <w:rsid w:val="006713D7"/>
    <w:rsid w:val="00680C46"/>
    <w:rsid w:val="00683FA0"/>
    <w:rsid w:val="006902E0"/>
    <w:rsid w:val="00691C7A"/>
    <w:rsid w:val="006A78F5"/>
    <w:rsid w:val="006B0E2B"/>
    <w:rsid w:val="006B292C"/>
    <w:rsid w:val="006D4976"/>
    <w:rsid w:val="006D69A9"/>
    <w:rsid w:val="006E0DB8"/>
    <w:rsid w:val="006E1563"/>
    <w:rsid w:val="006F2897"/>
    <w:rsid w:val="006F7906"/>
    <w:rsid w:val="00701423"/>
    <w:rsid w:val="0070351B"/>
    <w:rsid w:val="00704400"/>
    <w:rsid w:val="00714C4D"/>
    <w:rsid w:val="007157E7"/>
    <w:rsid w:val="007169A2"/>
    <w:rsid w:val="00717D36"/>
    <w:rsid w:val="007262FA"/>
    <w:rsid w:val="00731C47"/>
    <w:rsid w:val="007352F9"/>
    <w:rsid w:val="00746345"/>
    <w:rsid w:val="007467F0"/>
    <w:rsid w:val="00746AF5"/>
    <w:rsid w:val="007511B3"/>
    <w:rsid w:val="007656C2"/>
    <w:rsid w:val="0077041C"/>
    <w:rsid w:val="00774416"/>
    <w:rsid w:val="00777C9E"/>
    <w:rsid w:val="007809A5"/>
    <w:rsid w:val="00783B28"/>
    <w:rsid w:val="00790207"/>
    <w:rsid w:val="007919EA"/>
    <w:rsid w:val="00793002"/>
    <w:rsid w:val="00796CD3"/>
    <w:rsid w:val="007A2CC4"/>
    <w:rsid w:val="007B0470"/>
    <w:rsid w:val="007B51AC"/>
    <w:rsid w:val="007B5A20"/>
    <w:rsid w:val="007C45FF"/>
    <w:rsid w:val="007D3850"/>
    <w:rsid w:val="007D585F"/>
    <w:rsid w:val="007D628B"/>
    <w:rsid w:val="007D676D"/>
    <w:rsid w:val="007F3037"/>
    <w:rsid w:val="0080042B"/>
    <w:rsid w:val="00802794"/>
    <w:rsid w:val="0081625B"/>
    <w:rsid w:val="008302F1"/>
    <w:rsid w:val="00831A99"/>
    <w:rsid w:val="00835B6F"/>
    <w:rsid w:val="008542DD"/>
    <w:rsid w:val="008547E0"/>
    <w:rsid w:val="008575F1"/>
    <w:rsid w:val="00860087"/>
    <w:rsid w:val="008723E7"/>
    <w:rsid w:val="00876A6B"/>
    <w:rsid w:val="00877C0A"/>
    <w:rsid w:val="00880797"/>
    <w:rsid w:val="0088095D"/>
    <w:rsid w:val="008861B9"/>
    <w:rsid w:val="00896ADD"/>
    <w:rsid w:val="008A09E0"/>
    <w:rsid w:val="008A2010"/>
    <w:rsid w:val="008A2AFC"/>
    <w:rsid w:val="008A446B"/>
    <w:rsid w:val="008A6C73"/>
    <w:rsid w:val="008B0ED6"/>
    <w:rsid w:val="008B1DD2"/>
    <w:rsid w:val="008C1FE2"/>
    <w:rsid w:val="008C391C"/>
    <w:rsid w:val="008D435D"/>
    <w:rsid w:val="008D4B26"/>
    <w:rsid w:val="008D5E0D"/>
    <w:rsid w:val="008D6F75"/>
    <w:rsid w:val="008E2789"/>
    <w:rsid w:val="008E3DA2"/>
    <w:rsid w:val="008F6C78"/>
    <w:rsid w:val="00901B35"/>
    <w:rsid w:val="00902474"/>
    <w:rsid w:val="00902E34"/>
    <w:rsid w:val="009045AC"/>
    <w:rsid w:val="00906333"/>
    <w:rsid w:val="00907001"/>
    <w:rsid w:val="00907721"/>
    <w:rsid w:val="00911D8D"/>
    <w:rsid w:val="00912097"/>
    <w:rsid w:val="009154EF"/>
    <w:rsid w:val="0092158F"/>
    <w:rsid w:val="00936AD6"/>
    <w:rsid w:val="00936F4B"/>
    <w:rsid w:val="00940806"/>
    <w:rsid w:val="009424D5"/>
    <w:rsid w:val="00947F56"/>
    <w:rsid w:val="00952D74"/>
    <w:rsid w:val="00956AC5"/>
    <w:rsid w:val="00957F1F"/>
    <w:rsid w:val="00961D5A"/>
    <w:rsid w:val="00964461"/>
    <w:rsid w:val="00972706"/>
    <w:rsid w:val="00973A30"/>
    <w:rsid w:val="00977D37"/>
    <w:rsid w:val="00986DDE"/>
    <w:rsid w:val="00990FD5"/>
    <w:rsid w:val="009A04F1"/>
    <w:rsid w:val="009A1847"/>
    <w:rsid w:val="009A47CC"/>
    <w:rsid w:val="009A60FE"/>
    <w:rsid w:val="009B1C4C"/>
    <w:rsid w:val="009B33B2"/>
    <w:rsid w:val="009D001F"/>
    <w:rsid w:val="009D1897"/>
    <w:rsid w:val="009D355A"/>
    <w:rsid w:val="009E038F"/>
    <w:rsid w:val="009E2F33"/>
    <w:rsid w:val="009E32FF"/>
    <w:rsid w:val="009E4EEF"/>
    <w:rsid w:val="009F447D"/>
    <w:rsid w:val="009F4D9A"/>
    <w:rsid w:val="00A13F62"/>
    <w:rsid w:val="00A177E5"/>
    <w:rsid w:val="00A179B1"/>
    <w:rsid w:val="00A24277"/>
    <w:rsid w:val="00A26D27"/>
    <w:rsid w:val="00A30D29"/>
    <w:rsid w:val="00A428FF"/>
    <w:rsid w:val="00A4516F"/>
    <w:rsid w:val="00A45850"/>
    <w:rsid w:val="00A5042B"/>
    <w:rsid w:val="00A5175C"/>
    <w:rsid w:val="00A56F23"/>
    <w:rsid w:val="00A6034C"/>
    <w:rsid w:val="00A65E0E"/>
    <w:rsid w:val="00A65EFC"/>
    <w:rsid w:val="00A66801"/>
    <w:rsid w:val="00A83B14"/>
    <w:rsid w:val="00A86A18"/>
    <w:rsid w:val="00A92274"/>
    <w:rsid w:val="00A965FA"/>
    <w:rsid w:val="00AA2E26"/>
    <w:rsid w:val="00AB333D"/>
    <w:rsid w:val="00AB7EB7"/>
    <w:rsid w:val="00AC0BDB"/>
    <w:rsid w:val="00AC2DE5"/>
    <w:rsid w:val="00AD64B9"/>
    <w:rsid w:val="00AD7AA2"/>
    <w:rsid w:val="00AD7CE5"/>
    <w:rsid w:val="00AE08F4"/>
    <w:rsid w:val="00AE3A2A"/>
    <w:rsid w:val="00AE4984"/>
    <w:rsid w:val="00AE7143"/>
    <w:rsid w:val="00AE7CD7"/>
    <w:rsid w:val="00AF0883"/>
    <w:rsid w:val="00AF4397"/>
    <w:rsid w:val="00B00B28"/>
    <w:rsid w:val="00B01607"/>
    <w:rsid w:val="00B022F1"/>
    <w:rsid w:val="00B17526"/>
    <w:rsid w:val="00B22B90"/>
    <w:rsid w:val="00B24DE6"/>
    <w:rsid w:val="00B270BA"/>
    <w:rsid w:val="00B30EE8"/>
    <w:rsid w:val="00B31697"/>
    <w:rsid w:val="00B44155"/>
    <w:rsid w:val="00B444F8"/>
    <w:rsid w:val="00B451CD"/>
    <w:rsid w:val="00B56306"/>
    <w:rsid w:val="00B56488"/>
    <w:rsid w:val="00B575A5"/>
    <w:rsid w:val="00B60EAE"/>
    <w:rsid w:val="00B65ABE"/>
    <w:rsid w:val="00B85893"/>
    <w:rsid w:val="00B975B6"/>
    <w:rsid w:val="00BA21F1"/>
    <w:rsid w:val="00BA377A"/>
    <w:rsid w:val="00BA458C"/>
    <w:rsid w:val="00BB3BF1"/>
    <w:rsid w:val="00BB512C"/>
    <w:rsid w:val="00BB57AA"/>
    <w:rsid w:val="00BC2427"/>
    <w:rsid w:val="00BD37B3"/>
    <w:rsid w:val="00BD3A33"/>
    <w:rsid w:val="00BD7F07"/>
    <w:rsid w:val="00BD7FB1"/>
    <w:rsid w:val="00BE15CC"/>
    <w:rsid w:val="00BE2ABF"/>
    <w:rsid w:val="00BE740B"/>
    <w:rsid w:val="00BF0890"/>
    <w:rsid w:val="00BF1C11"/>
    <w:rsid w:val="00BF5130"/>
    <w:rsid w:val="00BF60BB"/>
    <w:rsid w:val="00BF658E"/>
    <w:rsid w:val="00BF71BF"/>
    <w:rsid w:val="00C0469E"/>
    <w:rsid w:val="00C14D82"/>
    <w:rsid w:val="00C227F1"/>
    <w:rsid w:val="00C278DB"/>
    <w:rsid w:val="00C33AAF"/>
    <w:rsid w:val="00C40EEA"/>
    <w:rsid w:val="00C45C75"/>
    <w:rsid w:val="00C47388"/>
    <w:rsid w:val="00C501B6"/>
    <w:rsid w:val="00C5181F"/>
    <w:rsid w:val="00C66701"/>
    <w:rsid w:val="00C71F3A"/>
    <w:rsid w:val="00C7451E"/>
    <w:rsid w:val="00C745AA"/>
    <w:rsid w:val="00C778AD"/>
    <w:rsid w:val="00C8228B"/>
    <w:rsid w:val="00C82715"/>
    <w:rsid w:val="00C8493D"/>
    <w:rsid w:val="00C93274"/>
    <w:rsid w:val="00C960A6"/>
    <w:rsid w:val="00CA1F56"/>
    <w:rsid w:val="00CA5C4E"/>
    <w:rsid w:val="00CA719E"/>
    <w:rsid w:val="00CB0090"/>
    <w:rsid w:val="00CB43AC"/>
    <w:rsid w:val="00CD4BA5"/>
    <w:rsid w:val="00CD5707"/>
    <w:rsid w:val="00CE1906"/>
    <w:rsid w:val="00D02F8B"/>
    <w:rsid w:val="00D04727"/>
    <w:rsid w:val="00D06D00"/>
    <w:rsid w:val="00D1206D"/>
    <w:rsid w:val="00D22E1D"/>
    <w:rsid w:val="00D22FAD"/>
    <w:rsid w:val="00D254B6"/>
    <w:rsid w:val="00D32AC7"/>
    <w:rsid w:val="00D3731A"/>
    <w:rsid w:val="00D459EB"/>
    <w:rsid w:val="00D475D1"/>
    <w:rsid w:val="00D54858"/>
    <w:rsid w:val="00D6414E"/>
    <w:rsid w:val="00D73ECF"/>
    <w:rsid w:val="00D75AF8"/>
    <w:rsid w:val="00D76B0E"/>
    <w:rsid w:val="00D87B2A"/>
    <w:rsid w:val="00D92932"/>
    <w:rsid w:val="00D9775D"/>
    <w:rsid w:val="00DA34EB"/>
    <w:rsid w:val="00DB1457"/>
    <w:rsid w:val="00DB6B85"/>
    <w:rsid w:val="00DB75AA"/>
    <w:rsid w:val="00DD0F18"/>
    <w:rsid w:val="00DD52AE"/>
    <w:rsid w:val="00DD57ED"/>
    <w:rsid w:val="00DE47DF"/>
    <w:rsid w:val="00DE4D31"/>
    <w:rsid w:val="00DE54D1"/>
    <w:rsid w:val="00DE690E"/>
    <w:rsid w:val="00DE6E80"/>
    <w:rsid w:val="00DE753C"/>
    <w:rsid w:val="00E04E1E"/>
    <w:rsid w:val="00E06949"/>
    <w:rsid w:val="00E109F8"/>
    <w:rsid w:val="00E10D3E"/>
    <w:rsid w:val="00E10E8B"/>
    <w:rsid w:val="00E11FF8"/>
    <w:rsid w:val="00E164F4"/>
    <w:rsid w:val="00E35FD9"/>
    <w:rsid w:val="00E367B1"/>
    <w:rsid w:val="00E46D68"/>
    <w:rsid w:val="00E52610"/>
    <w:rsid w:val="00E52F01"/>
    <w:rsid w:val="00E53B7D"/>
    <w:rsid w:val="00E5658C"/>
    <w:rsid w:val="00E671AA"/>
    <w:rsid w:val="00E82625"/>
    <w:rsid w:val="00E83992"/>
    <w:rsid w:val="00E84557"/>
    <w:rsid w:val="00E857D4"/>
    <w:rsid w:val="00E91A63"/>
    <w:rsid w:val="00E94CD3"/>
    <w:rsid w:val="00EA5DB6"/>
    <w:rsid w:val="00EB4AFC"/>
    <w:rsid w:val="00EC60AA"/>
    <w:rsid w:val="00EC7D0D"/>
    <w:rsid w:val="00ED3073"/>
    <w:rsid w:val="00ED33F7"/>
    <w:rsid w:val="00ED5C0C"/>
    <w:rsid w:val="00ED6661"/>
    <w:rsid w:val="00EE79C2"/>
    <w:rsid w:val="00EF2B7D"/>
    <w:rsid w:val="00EF38F5"/>
    <w:rsid w:val="00F03EB3"/>
    <w:rsid w:val="00F069E8"/>
    <w:rsid w:val="00F1257D"/>
    <w:rsid w:val="00F14ABF"/>
    <w:rsid w:val="00F14DF2"/>
    <w:rsid w:val="00F252D1"/>
    <w:rsid w:val="00F45EEF"/>
    <w:rsid w:val="00F517FA"/>
    <w:rsid w:val="00F54303"/>
    <w:rsid w:val="00F54BC8"/>
    <w:rsid w:val="00F54F6A"/>
    <w:rsid w:val="00F554E6"/>
    <w:rsid w:val="00F56BB5"/>
    <w:rsid w:val="00F57216"/>
    <w:rsid w:val="00F615B5"/>
    <w:rsid w:val="00F62401"/>
    <w:rsid w:val="00F65AAC"/>
    <w:rsid w:val="00F67779"/>
    <w:rsid w:val="00F71596"/>
    <w:rsid w:val="00F86E2A"/>
    <w:rsid w:val="00F8770B"/>
    <w:rsid w:val="00F96545"/>
    <w:rsid w:val="00FA2248"/>
    <w:rsid w:val="00FA2A6B"/>
    <w:rsid w:val="00FA7D56"/>
    <w:rsid w:val="00FB18B8"/>
    <w:rsid w:val="00FB2FB2"/>
    <w:rsid w:val="00FB2FB6"/>
    <w:rsid w:val="00FB37FC"/>
    <w:rsid w:val="00FB534E"/>
    <w:rsid w:val="00FB7310"/>
    <w:rsid w:val="00FC152C"/>
    <w:rsid w:val="00FC3D52"/>
    <w:rsid w:val="00FD0128"/>
    <w:rsid w:val="00FE4176"/>
    <w:rsid w:val="00FF0D03"/>
    <w:rsid w:val="00FF4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8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86008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86008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86008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86008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86008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86008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86008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86008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86008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087"/>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86008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860087"/>
    <w:rPr>
      <w:caps/>
      <w:color w:val="E36C0A"/>
      <w:spacing w:val="15"/>
      <w:sz w:val="22"/>
      <w:szCs w:val="22"/>
      <w:lang w:bidi="en-US"/>
    </w:rPr>
  </w:style>
  <w:style w:type="character" w:customStyle="1" w:styleId="Heading4Char">
    <w:name w:val="Heading 4 Char"/>
    <w:basedOn w:val="DefaultParagraphFont"/>
    <w:link w:val="Heading4"/>
    <w:uiPriority w:val="9"/>
    <w:rsid w:val="00860087"/>
    <w:rPr>
      <w:caps/>
      <w:color w:val="365F91"/>
      <w:spacing w:val="10"/>
    </w:rPr>
  </w:style>
  <w:style w:type="character" w:customStyle="1" w:styleId="Heading5Char">
    <w:name w:val="Heading 5 Char"/>
    <w:basedOn w:val="DefaultParagraphFont"/>
    <w:link w:val="Heading5"/>
    <w:uiPriority w:val="9"/>
    <w:semiHidden/>
    <w:rsid w:val="00860087"/>
    <w:rPr>
      <w:caps/>
      <w:color w:val="365F91"/>
      <w:spacing w:val="10"/>
    </w:rPr>
  </w:style>
  <w:style w:type="character" w:customStyle="1" w:styleId="Heading6Char">
    <w:name w:val="Heading 6 Char"/>
    <w:basedOn w:val="DefaultParagraphFont"/>
    <w:link w:val="Heading6"/>
    <w:uiPriority w:val="9"/>
    <w:rsid w:val="00860087"/>
    <w:rPr>
      <w:caps/>
      <w:color w:val="365F91"/>
      <w:spacing w:val="10"/>
    </w:rPr>
  </w:style>
  <w:style w:type="character" w:customStyle="1" w:styleId="Heading7Char">
    <w:name w:val="Heading 7 Char"/>
    <w:basedOn w:val="DefaultParagraphFont"/>
    <w:link w:val="Heading7"/>
    <w:uiPriority w:val="9"/>
    <w:semiHidden/>
    <w:rsid w:val="00860087"/>
    <w:rPr>
      <w:caps/>
      <w:color w:val="365F91"/>
      <w:spacing w:val="10"/>
    </w:rPr>
  </w:style>
  <w:style w:type="character" w:customStyle="1" w:styleId="Heading8Char">
    <w:name w:val="Heading 8 Char"/>
    <w:basedOn w:val="DefaultParagraphFont"/>
    <w:link w:val="Heading8"/>
    <w:uiPriority w:val="9"/>
    <w:semiHidden/>
    <w:rsid w:val="00860087"/>
    <w:rPr>
      <w:caps/>
      <w:spacing w:val="10"/>
      <w:sz w:val="18"/>
      <w:szCs w:val="18"/>
    </w:rPr>
  </w:style>
  <w:style w:type="character" w:customStyle="1" w:styleId="Heading9Char">
    <w:name w:val="Heading 9 Char"/>
    <w:basedOn w:val="DefaultParagraphFont"/>
    <w:link w:val="Heading9"/>
    <w:uiPriority w:val="9"/>
    <w:semiHidden/>
    <w:rsid w:val="00860087"/>
    <w:rPr>
      <w:i/>
      <w:caps/>
      <w:spacing w:val="10"/>
      <w:sz w:val="18"/>
      <w:szCs w:val="18"/>
    </w:rPr>
  </w:style>
  <w:style w:type="paragraph" w:styleId="Caption">
    <w:name w:val="caption"/>
    <w:basedOn w:val="Normal"/>
    <w:next w:val="Normal"/>
    <w:uiPriority w:val="35"/>
    <w:semiHidden/>
    <w:unhideWhenUsed/>
    <w:qFormat/>
    <w:rsid w:val="00860087"/>
    <w:rPr>
      <w:b/>
      <w:bCs/>
      <w:color w:val="365F91"/>
      <w:sz w:val="16"/>
      <w:szCs w:val="16"/>
    </w:rPr>
  </w:style>
  <w:style w:type="paragraph" w:styleId="Title">
    <w:name w:val="Title"/>
    <w:basedOn w:val="Normal"/>
    <w:next w:val="Normal"/>
    <w:link w:val="TitleChar"/>
    <w:uiPriority w:val="10"/>
    <w:qFormat/>
    <w:rsid w:val="0086008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860087"/>
    <w:rPr>
      <w:caps/>
      <w:color w:val="E36C0A" w:themeColor="accent6" w:themeShade="BF"/>
      <w:spacing w:val="10"/>
      <w:kern w:val="28"/>
      <w:sz w:val="52"/>
      <w:szCs w:val="52"/>
    </w:rPr>
  </w:style>
  <w:style w:type="paragraph" w:styleId="Subtitle">
    <w:name w:val="Subtitle"/>
    <w:basedOn w:val="Normal"/>
    <w:next w:val="Normal"/>
    <w:link w:val="SubtitleChar"/>
    <w:uiPriority w:val="11"/>
    <w:qFormat/>
    <w:rsid w:val="0086008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860087"/>
    <w:rPr>
      <w:caps/>
      <w:color w:val="595959"/>
      <w:spacing w:val="10"/>
      <w:sz w:val="24"/>
      <w:szCs w:val="24"/>
    </w:rPr>
  </w:style>
  <w:style w:type="character" w:styleId="Strong">
    <w:name w:val="Strong"/>
    <w:uiPriority w:val="22"/>
    <w:qFormat/>
    <w:rsid w:val="00860087"/>
    <w:rPr>
      <w:b/>
      <w:bCs/>
    </w:rPr>
  </w:style>
  <w:style w:type="character" w:styleId="Emphasis">
    <w:name w:val="Emphasis"/>
    <w:uiPriority w:val="20"/>
    <w:qFormat/>
    <w:rsid w:val="00860087"/>
    <w:rPr>
      <w:caps/>
      <w:color w:val="243F60"/>
      <w:spacing w:val="5"/>
    </w:rPr>
  </w:style>
  <w:style w:type="paragraph" w:styleId="NoSpacing">
    <w:name w:val="No Spacing"/>
    <w:basedOn w:val="Normal"/>
    <w:link w:val="NoSpacingChar"/>
    <w:uiPriority w:val="1"/>
    <w:qFormat/>
    <w:rsid w:val="0086008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860087"/>
    <w:rPr>
      <w:sz w:val="20"/>
      <w:szCs w:val="20"/>
    </w:rPr>
  </w:style>
  <w:style w:type="paragraph" w:styleId="ListParagraph">
    <w:name w:val="List Paragraph"/>
    <w:basedOn w:val="Normal"/>
    <w:uiPriority w:val="34"/>
    <w:qFormat/>
    <w:rsid w:val="00860087"/>
    <w:pPr>
      <w:ind w:left="720"/>
      <w:contextualSpacing/>
    </w:pPr>
  </w:style>
  <w:style w:type="paragraph" w:styleId="Quote">
    <w:name w:val="Quote"/>
    <w:basedOn w:val="Normal"/>
    <w:next w:val="Normal"/>
    <w:link w:val="QuoteChar"/>
    <w:uiPriority w:val="29"/>
    <w:qFormat/>
    <w:rsid w:val="00860087"/>
    <w:rPr>
      <w:i/>
      <w:iCs/>
      <w:sz w:val="20"/>
      <w:szCs w:val="20"/>
      <w:lang w:bidi="ar-SA"/>
    </w:rPr>
  </w:style>
  <w:style w:type="character" w:customStyle="1" w:styleId="QuoteChar">
    <w:name w:val="Quote Char"/>
    <w:basedOn w:val="DefaultParagraphFont"/>
    <w:link w:val="Quote"/>
    <w:uiPriority w:val="29"/>
    <w:rsid w:val="00860087"/>
    <w:rPr>
      <w:i/>
      <w:iCs/>
      <w:sz w:val="20"/>
      <w:szCs w:val="20"/>
    </w:rPr>
  </w:style>
  <w:style w:type="paragraph" w:styleId="IntenseQuote">
    <w:name w:val="Intense Quote"/>
    <w:basedOn w:val="Normal"/>
    <w:next w:val="Normal"/>
    <w:link w:val="IntenseQuoteChar"/>
    <w:uiPriority w:val="30"/>
    <w:qFormat/>
    <w:rsid w:val="0086008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860087"/>
    <w:rPr>
      <w:i/>
      <w:iCs/>
      <w:color w:val="4F81BD"/>
      <w:sz w:val="20"/>
      <w:szCs w:val="20"/>
    </w:rPr>
  </w:style>
  <w:style w:type="character" w:styleId="SubtleEmphasis">
    <w:name w:val="Subtle Emphasis"/>
    <w:uiPriority w:val="19"/>
    <w:qFormat/>
    <w:rsid w:val="00860087"/>
    <w:rPr>
      <w:i/>
      <w:iCs/>
      <w:color w:val="243F60"/>
    </w:rPr>
  </w:style>
  <w:style w:type="character" w:styleId="IntenseEmphasis">
    <w:name w:val="Intense Emphasis"/>
    <w:uiPriority w:val="21"/>
    <w:qFormat/>
    <w:rsid w:val="00860087"/>
    <w:rPr>
      <w:b/>
      <w:bCs/>
      <w:caps/>
      <w:color w:val="243F60"/>
      <w:spacing w:val="10"/>
    </w:rPr>
  </w:style>
  <w:style w:type="character" w:styleId="SubtleReference">
    <w:name w:val="Subtle Reference"/>
    <w:uiPriority w:val="31"/>
    <w:qFormat/>
    <w:rsid w:val="00860087"/>
    <w:rPr>
      <w:b/>
      <w:bCs/>
      <w:color w:val="4F81BD"/>
    </w:rPr>
  </w:style>
  <w:style w:type="character" w:styleId="IntenseReference">
    <w:name w:val="Intense Reference"/>
    <w:uiPriority w:val="32"/>
    <w:qFormat/>
    <w:rsid w:val="00860087"/>
    <w:rPr>
      <w:b/>
      <w:bCs/>
      <w:i/>
      <w:iCs/>
      <w:caps/>
      <w:color w:val="4F81BD"/>
    </w:rPr>
  </w:style>
  <w:style w:type="character" w:styleId="BookTitle">
    <w:name w:val="Book Title"/>
    <w:uiPriority w:val="33"/>
    <w:qFormat/>
    <w:rsid w:val="00860087"/>
    <w:rPr>
      <w:b/>
      <w:bCs/>
      <w:i/>
      <w:iCs/>
      <w:spacing w:val="9"/>
    </w:rPr>
  </w:style>
  <w:style w:type="paragraph" w:styleId="TOCHeading">
    <w:name w:val="TOC Heading"/>
    <w:basedOn w:val="Heading1"/>
    <w:next w:val="Normal"/>
    <w:uiPriority w:val="39"/>
    <w:semiHidden/>
    <w:unhideWhenUsed/>
    <w:qFormat/>
    <w:rsid w:val="00860087"/>
    <w:pPr>
      <w:outlineLvl w:val="9"/>
    </w:pPr>
  </w:style>
  <w:style w:type="table" w:styleId="TableGrid">
    <w:name w:val="Table Grid"/>
    <w:basedOn w:val="TableNormal"/>
    <w:uiPriority w:val="59"/>
    <w:rsid w:val="002C0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7F1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957F1F"/>
    <w:rPr>
      <w:sz w:val="20"/>
      <w:szCs w:val="20"/>
    </w:rPr>
  </w:style>
  <w:style w:type="paragraph" w:styleId="Footer">
    <w:name w:val="footer"/>
    <w:basedOn w:val="Normal"/>
    <w:link w:val="FooterChar"/>
    <w:uiPriority w:val="99"/>
    <w:unhideWhenUsed/>
    <w:rsid w:val="00957F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57F1F"/>
    <w:rPr>
      <w:sz w:val="20"/>
      <w:szCs w:val="20"/>
    </w:rPr>
  </w:style>
  <w:style w:type="paragraph" w:styleId="BalloonText">
    <w:name w:val="Balloon Text"/>
    <w:basedOn w:val="Normal"/>
    <w:link w:val="BalloonTextChar"/>
    <w:uiPriority w:val="99"/>
    <w:semiHidden/>
    <w:unhideWhenUsed/>
    <w:rsid w:val="00957F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F1F"/>
    <w:rPr>
      <w:rFonts w:ascii="Tahoma" w:hAnsi="Tahoma" w:cs="Tahoma"/>
      <w:sz w:val="16"/>
      <w:szCs w:val="16"/>
    </w:rPr>
  </w:style>
  <w:style w:type="table" w:styleId="LightShading-Accent1">
    <w:name w:val="Light Shading Accent 1"/>
    <w:basedOn w:val="TableNormal"/>
    <w:uiPriority w:val="60"/>
    <w:rsid w:val="00957F1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957F1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25</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7</cp:revision>
  <dcterms:created xsi:type="dcterms:W3CDTF">2011-12-09T18:40:00Z</dcterms:created>
  <dcterms:modified xsi:type="dcterms:W3CDTF">2018-12-17T19:46:00Z</dcterms:modified>
</cp:coreProperties>
</file>